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rawings/drawing1.xml" ContentType="application/vnd.openxmlformats-officedocument.drawingml.chartshapes+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82B63" w:rsidRPr="007C7DB6" w:rsidRDefault="00682B63" w:rsidP="00A441CE">
      <w:pPr>
        <w:pStyle w:val="Descripcin"/>
        <w:rPr>
          <w:rFonts w:ascii="Arial" w:hAnsi="Arial" w:cs="Arial"/>
          <w:b w:val="0"/>
          <w:color w:val="000000" w:themeColor="text1"/>
          <w:sz w:val="32"/>
          <w:szCs w:val="24"/>
        </w:rPr>
      </w:pPr>
      <w:bookmarkStart w:id="0" w:name="_GoBack"/>
      <w:bookmarkEnd w:id="0"/>
      <w:r w:rsidRPr="007C7DB6">
        <w:rPr>
          <w:rFonts w:ascii="Arial" w:hAnsi="Arial" w:cs="Arial"/>
          <w:color w:val="000000" w:themeColor="text1"/>
          <w:sz w:val="32"/>
          <w:szCs w:val="24"/>
        </w:rPr>
        <w:t xml:space="preserve">UNIVERSIDAD </w:t>
      </w:r>
      <w:r w:rsidR="00263F41">
        <w:rPr>
          <w:rFonts w:ascii="Arial" w:hAnsi="Arial" w:cs="Arial"/>
          <w:color w:val="000000" w:themeColor="text1"/>
          <w:sz w:val="32"/>
          <w:szCs w:val="24"/>
        </w:rPr>
        <w:t>AUTÓNOMA AGRARIA ANTONIO NARRO</w:t>
      </w:r>
    </w:p>
    <w:p w:rsidR="00682B63" w:rsidRPr="001040CA" w:rsidRDefault="00682B63" w:rsidP="00682B63">
      <w:pPr>
        <w:spacing w:before="240"/>
        <w:jc w:val="center"/>
        <w:rPr>
          <w:rFonts w:ascii="Arial" w:hAnsi="Arial" w:cs="Arial"/>
          <w:b/>
          <w:sz w:val="24"/>
          <w:szCs w:val="24"/>
        </w:rPr>
      </w:pPr>
      <w:r w:rsidRPr="001040CA">
        <w:rPr>
          <w:rFonts w:ascii="Arial" w:hAnsi="Arial" w:cs="Arial"/>
          <w:b/>
          <w:sz w:val="24"/>
          <w:szCs w:val="24"/>
        </w:rPr>
        <w:t>UNIDAD LAGUNA</w:t>
      </w:r>
    </w:p>
    <w:p w:rsidR="0089612F" w:rsidRDefault="00A321F0" w:rsidP="0089612F">
      <w:pPr>
        <w:spacing w:before="240"/>
        <w:jc w:val="center"/>
        <w:rPr>
          <w:rFonts w:ascii="Arial" w:hAnsi="Arial" w:cs="Arial"/>
          <w:b/>
          <w:sz w:val="24"/>
          <w:szCs w:val="24"/>
        </w:rPr>
      </w:pPr>
      <w:r>
        <w:rPr>
          <w:rFonts w:ascii="Arial" w:hAnsi="Arial" w:cs="Arial"/>
          <w:b/>
          <w:sz w:val="24"/>
          <w:szCs w:val="24"/>
        </w:rPr>
        <w:t>DIVISIÓ</w:t>
      </w:r>
      <w:r w:rsidR="00682B63" w:rsidRPr="001040CA">
        <w:rPr>
          <w:rFonts w:ascii="Arial" w:hAnsi="Arial" w:cs="Arial"/>
          <w:b/>
          <w:sz w:val="24"/>
          <w:szCs w:val="24"/>
        </w:rPr>
        <w:t>N DE CARRERAS AGRONÓMICAS</w:t>
      </w:r>
      <w:r w:rsidR="00682B63">
        <w:rPr>
          <w:rFonts w:ascii="Arial" w:hAnsi="Arial" w:cs="Arial"/>
          <w:b/>
          <w:sz w:val="24"/>
          <w:szCs w:val="24"/>
        </w:rPr>
        <w:softHyphen/>
      </w:r>
      <w:r w:rsidR="00682B63">
        <w:rPr>
          <w:rFonts w:ascii="Arial" w:hAnsi="Arial" w:cs="Arial"/>
          <w:b/>
          <w:sz w:val="24"/>
          <w:szCs w:val="24"/>
        </w:rPr>
        <w:softHyphen/>
      </w:r>
      <w:r w:rsidR="00682B63">
        <w:rPr>
          <w:rFonts w:ascii="Arial" w:hAnsi="Arial" w:cs="Arial"/>
          <w:b/>
          <w:sz w:val="24"/>
          <w:szCs w:val="24"/>
        </w:rPr>
        <w:softHyphen/>
      </w:r>
    </w:p>
    <w:p w:rsidR="0089612F" w:rsidRDefault="0089612F" w:rsidP="00682B63">
      <w:pPr>
        <w:jc w:val="center"/>
        <w:rPr>
          <w:rFonts w:ascii="Arial" w:hAnsi="Arial" w:cs="Arial"/>
          <w:b/>
          <w:sz w:val="24"/>
          <w:szCs w:val="24"/>
        </w:rPr>
      </w:pPr>
      <w:r w:rsidRPr="001040CA">
        <w:rPr>
          <w:rFonts w:ascii="Arial" w:hAnsi="Arial" w:cs="Arial"/>
          <w:b/>
          <w:noProof/>
          <w:sz w:val="24"/>
          <w:szCs w:val="24"/>
          <w:lang w:eastAsia="es-MX"/>
        </w:rPr>
        <w:drawing>
          <wp:anchor distT="0" distB="0" distL="114300" distR="114300" simplePos="0" relativeHeight="251659264" behindDoc="0" locked="0" layoutInCell="1" allowOverlap="1">
            <wp:simplePos x="0" y="0"/>
            <wp:positionH relativeFrom="column">
              <wp:posOffset>1714500</wp:posOffset>
            </wp:positionH>
            <wp:positionV relativeFrom="paragraph">
              <wp:posOffset>15875</wp:posOffset>
            </wp:positionV>
            <wp:extent cx="2387600" cy="3086735"/>
            <wp:effectExtent l="0" t="0" r="0" b="0"/>
            <wp:wrapTopAndBottom/>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grayscl/>
                    </a:blip>
                    <a:srcRect/>
                    <a:stretch>
                      <a:fillRect/>
                    </a:stretch>
                  </pic:blipFill>
                  <pic:spPr bwMode="auto">
                    <a:xfrm>
                      <a:off x="0" y="0"/>
                      <a:ext cx="2387600" cy="3086735"/>
                    </a:xfrm>
                    <a:prstGeom prst="rect">
                      <a:avLst/>
                    </a:prstGeom>
                    <a:noFill/>
                    <a:ln w="9525">
                      <a:noFill/>
                      <a:miter lim="800000"/>
                      <a:headEnd/>
                      <a:tailEnd/>
                    </a:ln>
                  </pic:spPr>
                </pic:pic>
              </a:graphicData>
            </a:graphic>
          </wp:anchor>
        </w:drawing>
      </w:r>
    </w:p>
    <w:p w:rsidR="0089612F" w:rsidRPr="001040CA" w:rsidRDefault="0089612F" w:rsidP="0089612F">
      <w:pPr>
        <w:jc w:val="both"/>
        <w:rPr>
          <w:rFonts w:ascii="Arial" w:hAnsi="Arial" w:cs="Arial"/>
          <w:b/>
          <w:sz w:val="24"/>
          <w:szCs w:val="24"/>
        </w:rPr>
      </w:pPr>
      <w:r>
        <w:rPr>
          <w:rFonts w:ascii="Arial" w:hAnsi="Arial" w:cs="Arial"/>
          <w:b/>
          <w:sz w:val="24"/>
          <w:szCs w:val="24"/>
        </w:rPr>
        <w:t>“ESTIMAR LA PRODUCCIÓN DE BIOGÁS DE UN BIODIGESTOR AGITADO ALIMENTADO CON RESIDUOS ALIMENTARIOS Y ESTIERCOL DE BOVINO LECHERO”</w:t>
      </w:r>
    </w:p>
    <w:p w:rsidR="00682B63" w:rsidRPr="001040CA" w:rsidRDefault="00682B63" w:rsidP="00682B63">
      <w:pPr>
        <w:spacing w:before="240"/>
        <w:jc w:val="center"/>
        <w:rPr>
          <w:rFonts w:ascii="Arial" w:hAnsi="Arial" w:cs="Arial"/>
          <w:b/>
          <w:sz w:val="24"/>
          <w:szCs w:val="24"/>
        </w:rPr>
      </w:pPr>
      <w:r w:rsidRPr="001040CA">
        <w:rPr>
          <w:rFonts w:ascii="Arial" w:hAnsi="Arial" w:cs="Arial"/>
          <w:b/>
          <w:sz w:val="24"/>
          <w:szCs w:val="24"/>
        </w:rPr>
        <w:t>POR:</w:t>
      </w:r>
    </w:p>
    <w:p w:rsidR="0022614A" w:rsidRPr="007F16AB" w:rsidRDefault="00783523" w:rsidP="0022614A">
      <w:pPr>
        <w:spacing w:before="240"/>
        <w:jc w:val="center"/>
        <w:rPr>
          <w:rFonts w:ascii="Arial" w:hAnsi="Arial" w:cs="Arial"/>
          <w:b/>
          <w:sz w:val="24"/>
          <w:szCs w:val="24"/>
        </w:rPr>
      </w:pPr>
      <w:r>
        <w:rPr>
          <w:rFonts w:ascii="Arial" w:hAnsi="Arial" w:cs="Arial"/>
          <w:b/>
          <w:sz w:val="24"/>
          <w:szCs w:val="24"/>
        </w:rPr>
        <w:t>JORGE SILVA VELÁZQUEZ</w:t>
      </w:r>
    </w:p>
    <w:p w:rsidR="00682B63" w:rsidRPr="001040CA" w:rsidRDefault="00682B63" w:rsidP="00682B63">
      <w:pPr>
        <w:spacing w:before="240"/>
        <w:jc w:val="center"/>
        <w:rPr>
          <w:rFonts w:ascii="Arial" w:hAnsi="Arial" w:cs="Arial"/>
          <w:b/>
          <w:sz w:val="24"/>
          <w:szCs w:val="24"/>
        </w:rPr>
      </w:pPr>
      <w:r w:rsidRPr="001040CA">
        <w:rPr>
          <w:rFonts w:ascii="Arial" w:hAnsi="Arial" w:cs="Arial"/>
          <w:b/>
          <w:sz w:val="24"/>
          <w:szCs w:val="24"/>
        </w:rPr>
        <w:t>TESIS</w:t>
      </w:r>
    </w:p>
    <w:p w:rsidR="00682B63" w:rsidRPr="001040CA" w:rsidRDefault="00682B63" w:rsidP="00682B63">
      <w:pPr>
        <w:spacing w:before="240"/>
        <w:jc w:val="center"/>
        <w:rPr>
          <w:rFonts w:ascii="Arial" w:hAnsi="Arial" w:cs="Arial"/>
          <w:b/>
          <w:sz w:val="24"/>
          <w:szCs w:val="24"/>
        </w:rPr>
      </w:pPr>
      <w:r w:rsidRPr="001040CA">
        <w:rPr>
          <w:rFonts w:ascii="Arial" w:hAnsi="Arial" w:cs="Arial"/>
          <w:b/>
          <w:sz w:val="24"/>
          <w:szCs w:val="24"/>
        </w:rPr>
        <w:t>PRESENTADA COMO REQUISITO PARCIAL PARA OBTENER EL TÍTULO DE:</w:t>
      </w:r>
    </w:p>
    <w:p w:rsidR="00682B63" w:rsidRPr="000A245F" w:rsidRDefault="00682B63" w:rsidP="00682B63">
      <w:pPr>
        <w:spacing w:before="240"/>
        <w:jc w:val="center"/>
        <w:rPr>
          <w:rFonts w:ascii="Arial" w:hAnsi="Arial" w:cs="Arial"/>
          <w:b/>
          <w:sz w:val="28"/>
          <w:szCs w:val="24"/>
        </w:rPr>
      </w:pPr>
      <w:r w:rsidRPr="000A245F">
        <w:rPr>
          <w:rFonts w:ascii="Arial" w:hAnsi="Arial" w:cs="Arial"/>
          <w:b/>
          <w:sz w:val="28"/>
          <w:szCs w:val="24"/>
        </w:rPr>
        <w:t>INGENIERO EN</w:t>
      </w:r>
      <w:r w:rsidR="00783523">
        <w:rPr>
          <w:rFonts w:ascii="Arial" w:hAnsi="Arial" w:cs="Arial"/>
          <w:b/>
          <w:sz w:val="28"/>
          <w:szCs w:val="24"/>
        </w:rPr>
        <w:t xml:space="preserve"> PROCESOS AMBIENTALES</w:t>
      </w:r>
    </w:p>
    <w:p w:rsidR="00682B63" w:rsidRDefault="00682B63" w:rsidP="00682B63">
      <w:pPr>
        <w:spacing w:before="240"/>
        <w:jc w:val="center"/>
        <w:rPr>
          <w:rFonts w:ascii="Arial" w:hAnsi="Arial" w:cs="Arial"/>
          <w:b/>
          <w:sz w:val="24"/>
          <w:szCs w:val="24"/>
        </w:rPr>
      </w:pPr>
    </w:p>
    <w:p w:rsidR="00682B63" w:rsidRPr="001040CA" w:rsidRDefault="00682B63" w:rsidP="00682B63">
      <w:pPr>
        <w:spacing w:before="240"/>
        <w:jc w:val="center"/>
        <w:rPr>
          <w:rFonts w:ascii="Arial" w:hAnsi="Arial" w:cs="Arial"/>
          <w:b/>
          <w:sz w:val="24"/>
          <w:szCs w:val="24"/>
        </w:rPr>
      </w:pPr>
    </w:p>
    <w:p w:rsidR="00682B63" w:rsidRDefault="00682B63" w:rsidP="00682B63">
      <w:pPr>
        <w:spacing w:before="240"/>
        <w:jc w:val="center"/>
        <w:rPr>
          <w:rFonts w:ascii="Arial" w:hAnsi="Arial" w:cs="Arial"/>
          <w:b/>
          <w:sz w:val="24"/>
          <w:szCs w:val="24"/>
        </w:rPr>
      </w:pPr>
      <w:r w:rsidRPr="001040CA">
        <w:rPr>
          <w:rFonts w:ascii="Arial" w:hAnsi="Arial" w:cs="Arial"/>
          <w:b/>
          <w:sz w:val="24"/>
          <w:szCs w:val="24"/>
        </w:rPr>
        <w:t xml:space="preserve">Torreón, Coahuila, México                                         </w:t>
      </w:r>
      <w:r w:rsidR="00007203">
        <w:rPr>
          <w:rFonts w:ascii="Arial" w:hAnsi="Arial" w:cs="Arial"/>
          <w:b/>
          <w:sz w:val="24"/>
          <w:szCs w:val="24"/>
        </w:rPr>
        <w:t>Diciembre de 2015</w:t>
      </w:r>
    </w:p>
    <w:p w:rsidR="00A7685D" w:rsidRDefault="00263F41" w:rsidP="00AC758B">
      <w:pPr>
        <w:spacing w:line="360" w:lineRule="auto"/>
        <w:jc w:val="center"/>
        <w:rPr>
          <w:rFonts w:ascii="Arial" w:eastAsiaTheme="majorEastAsia" w:hAnsi="Arial" w:cs="Arial"/>
          <w:b/>
          <w:bCs/>
          <w:noProof/>
          <w:sz w:val="28"/>
          <w:szCs w:val="28"/>
          <w:lang w:eastAsia="es-MX"/>
        </w:rPr>
      </w:pPr>
      <w:r>
        <w:rPr>
          <w:rFonts w:ascii="Arial" w:eastAsiaTheme="majorEastAsia" w:hAnsi="Arial" w:cs="Arial"/>
          <w:b/>
          <w:bCs/>
          <w:noProof/>
          <w:sz w:val="28"/>
          <w:szCs w:val="28"/>
          <w:lang w:eastAsia="es-MX"/>
        </w:rPr>
        <w:lastRenderedPageBreak/>
        <w:drawing>
          <wp:anchor distT="0" distB="0" distL="114300" distR="114300" simplePos="0" relativeHeight="251668480" behindDoc="0" locked="0" layoutInCell="1" allowOverlap="1" wp14:anchorId="2A53A08F" wp14:editId="654349AA">
            <wp:simplePos x="0" y="0"/>
            <wp:positionH relativeFrom="column">
              <wp:posOffset>-118855</wp:posOffset>
            </wp:positionH>
            <wp:positionV relativeFrom="paragraph">
              <wp:posOffset>-556536</wp:posOffset>
            </wp:positionV>
            <wp:extent cx="6067425" cy="8444230"/>
            <wp:effectExtent l="0" t="0" r="0" b="0"/>
            <wp:wrapTopAndBottom/>
            <wp:docPr id="25" name="Imagen 25" descr="C:\Users\Laboratorio 1\Desktop\H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boratorio 1\Desktop\H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67425" cy="8444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685D" w:rsidRDefault="00263F41" w:rsidP="00AC758B">
      <w:pPr>
        <w:spacing w:line="360" w:lineRule="auto"/>
        <w:jc w:val="center"/>
        <w:rPr>
          <w:rFonts w:ascii="Arial" w:eastAsiaTheme="majorEastAsia" w:hAnsi="Arial" w:cs="Arial"/>
          <w:b/>
          <w:bCs/>
          <w:noProof/>
          <w:sz w:val="28"/>
          <w:szCs w:val="28"/>
          <w:lang w:eastAsia="es-MX"/>
        </w:rPr>
      </w:pPr>
      <w:r>
        <w:rPr>
          <w:rFonts w:ascii="Arial" w:eastAsiaTheme="majorEastAsia" w:hAnsi="Arial" w:cs="Arial"/>
          <w:b/>
          <w:bCs/>
          <w:noProof/>
          <w:sz w:val="28"/>
          <w:szCs w:val="28"/>
          <w:lang w:eastAsia="es-MX"/>
        </w:rPr>
        <w:lastRenderedPageBreak/>
        <w:drawing>
          <wp:inline distT="0" distB="0" distL="0" distR="0" wp14:anchorId="5F687F2B" wp14:editId="46E38C22">
            <wp:extent cx="5943600" cy="8242935"/>
            <wp:effectExtent l="0" t="0" r="0" b="0"/>
            <wp:docPr id="21" name="Imagen 21" descr="C:\Users\Laboratorio 1\Desktop\H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boratorio 1\Desktop\H2.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8242935"/>
                    </a:xfrm>
                    <a:prstGeom prst="rect">
                      <a:avLst/>
                    </a:prstGeom>
                    <a:noFill/>
                    <a:ln>
                      <a:noFill/>
                    </a:ln>
                  </pic:spPr>
                </pic:pic>
              </a:graphicData>
            </a:graphic>
          </wp:inline>
        </w:drawing>
      </w:r>
    </w:p>
    <w:p w:rsidR="00263F41" w:rsidRDefault="00263F41" w:rsidP="00D6157B">
      <w:pPr>
        <w:spacing w:line="360" w:lineRule="auto"/>
        <w:jc w:val="center"/>
        <w:rPr>
          <w:rFonts w:ascii="Arial" w:eastAsia="Calibri" w:hAnsi="Arial" w:cs="Arial"/>
          <w:b/>
          <w:color w:val="000000" w:themeColor="text1"/>
          <w:sz w:val="24"/>
          <w:szCs w:val="24"/>
        </w:rPr>
        <w:sectPr w:rsidR="00263F41" w:rsidSect="009C54B4">
          <w:footerReference w:type="default" r:id="rId11"/>
          <w:footerReference w:type="first" r:id="rId12"/>
          <w:pgSz w:w="12240" w:h="15840"/>
          <w:pgMar w:top="1440" w:right="1440" w:bottom="1440" w:left="1440" w:header="708" w:footer="708" w:gutter="0"/>
          <w:pgNumType w:fmt="lowerRoman" w:start="1"/>
          <w:cols w:space="708"/>
          <w:titlePg/>
          <w:docGrid w:linePitch="360"/>
        </w:sectPr>
      </w:pPr>
    </w:p>
    <w:p w:rsidR="007C0E20" w:rsidRDefault="00A7685D" w:rsidP="00263F41">
      <w:pPr>
        <w:pStyle w:val="Ttulo1"/>
        <w:jc w:val="center"/>
        <w:rPr>
          <w:rFonts w:ascii="Arial" w:eastAsia="Calibri" w:hAnsi="Arial" w:cs="Arial"/>
          <w:b w:val="0"/>
          <w:color w:val="000000" w:themeColor="text1"/>
          <w:sz w:val="24"/>
          <w:szCs w:val="24"/>
        </w:rPr>
      </w:pPr>
      <w:bookmarkStart w:id="1" w:name="_Toc437941708"/>
      <w:r>
        <w:rPr>
          <w:rFonts w:ascii="Arial" w:eastAsia="Calibri" w:hAnsi="Arial" w:cs="Arial"/>
          <w:color w:val="000000" w:themeColor="text1"/>
          <w:sz w:val="24"/>
          <w:szCs w:val="24"/>
        </w:rPr>
        <w:lastRenderedPageBreak/>
        <w:t>DEDICATORIA</w:t>
      </w:r>
      <w:bookmarkEnd w:id="1"/>
    </w:p>
    <w:p w:rsidR="00D6157B" w:rsidRPr="0054358D" w:rsidRDefault="00D6157B" w:rsidP="00D6157B">
      <w:pPr>
        <w:spacing w:line="360" w:lineRule="auto"/>
        <w:jc w:val="center"/>
        <w:rPr>
          <w:rFonts w:ascii="Arial" w:eastAsia="Calibri" w:hAnsi="Arial" w:cs="Arial"/>
          <w:b/>
          <w:color w:val="000000" w:themeColor="text1"/>
          <w:sz w:val="24"/>
          <w:szCs w:val="24"/>
        </w:rPr>
      </w:pPr>
    </w:p>
    <w:p w:rsidR="00682B63" w:rsidRPr="0054358D" w:rsidRDefault="001D7A5E" w:rsidP="00993717">
      <w:pPr>
        <w:pStyle w:val="Puesto"/>
        <w:spacing w:line="360" w:lineRule="auto"/>
        <w:jc w:val="both"/>
        <w:rPr>
          <w:b w:val="0"/>
        </w:rPr>
      </w:pPr>
      <w:r w:rsidRPr="0054358D">
        <w:rPr>
          <w:b w:val="0"/>
        </w:rPr>
        <w:t>A mis padres Fernando y Elodia, que con todo su inmenso amor, cariño y comprensión lograron que pudiera desarrollarme  en mis estudios profesionales, permitiendo superarme y ser mejor cada día.</w:t>
      </w:r>
    </w:p>
    <w:p w:rsidR="007C0E20" w:rsidRPr="0054358D" w:rsidRDefault="007C0E20" w:rsidP="001D7A5E">
      <w:pPr>
        <w:pStyle w:val="Puesto"/>
        <w:spacing w:line="480" w:lineRule="auto"/>
        <w:jc w:val="both"/>
        <w:rPr>
          <w:b w:val="0"/>
        </w:rPr>
      </w:pPr>
    </w:p>
    <w:p w:rsidR="001D7A5E" w:rsidRPr="0054358D" w:rsidRDefault="001D7A5E" w:rsidP="001D7A5E">
      <w:pPr>
        <w:pStyle w:val="Puesto"/>
        <w:spacing w:line="480" w:lineRule="auto"/>
        <w:jc w:val="both"/>
        <w:rPr>
          <w:b w:val="0"/>
        </w:rPr>
      </w:pPr>
    </w:p>
    <w:p w:rsidR="001D7A5E" w:rsidRPr="0054358D" w:rsidRDefault="001D7A5E" w:rsidP="001D7A5E">
      <w:pPr>
        <w:pStyle w:val="Puesto"/>
        <w:spacing w:line="480" w:lineRule="auto"/>
        <w:jc w:val="both"/>
        <w:rPr>
          <w:b w:val="0"/>
        </w:rPr>
      </w:pPr>
    </w:p>
    <w:p w:rsidR="001D7A5E" w:rsidRPr="0054358D" w:rsidRDefault="001D7A5E" w:rsidP="002C2A10">
      <w:pPr>
        <w:pStyle w:val="Puesto"/>
        <w:spacing w:line="360" w:lineRule="auto"/>
        <w:jc w:val="both"/>
        <w:rPr>
          <w:b w:val="0"/>
        </w:rPr>
      </w:pPr>
    </w:p>
    <w:p w:rsidR="001D7A5E" w:rsidRDefault="001D7A5E" w:rsidP="002C2A10">
      <w:pPr>
        <w:pStyle w:val="Puesto"/>
        <w:spacing w:line="360" w:lineRule="auto"/>
        <w:jc w:val="both"/>
        <w:rPr>
          <w:b w:val="0"/>
        </w:rPr>
      </w:pPr>
      <w:r w:rsidRPr="0054358D">
        <w:rPr>
          <w:b w:val="0"/>
        </w:rPr>
        <w:t xml:space="preserve">A mis hermanos, Hugo, </w:t>
      </w:r>
      <w:r w:rsidR="007C0E20" w:rsidRPr="0054358D">
        <w:rPr>
          <w:b w:val="0"/>
        </w:rPr>
        <w:t xml:space="preserve">Gundemaro, </w:t>
      </w:r>
      <w:r w:rsidRPr="0054358D">
        <w:rPr>
          <w:b w:val="0"/>
        </w:rPr>
        <w:t>Yesenia, María Marbey, Josefa, Martha</w:t>
      </w:r>
      <w:r w:rsidR="007C0E20" w:rsidRPr="0054358D">
        <w:rPr>
          <w:b w:val="0"/>
        </w:rPr>
        <w:t>, Norma que siempre estuvieron presente en mi corazón, apoyándome y brindándome su cariño, confianza y esa complicidad que permitió que aunque estuviéramos lejos no me sintiera solo.</w:t>
      </w:r>
    </w:p>
    <w:p w:rsidR="006D5F38" w:rsidRPr="0054358D" w:rsidRDefault="006D5F38" w:rsidP="002C2A10">
      <w:pPr>
        <w:pStyle w:val="Puesto"/>
        <w:spacing w:line="360" w:lineRule="auto"/>
        <w:jc w:val="both"/>
        <w:rPr>
          <w:b w:val="0"/>
        </w:rPr>
      </w:pPr>
    </w:p>
    <w:p w:rsidR="00682B63" w:rsidRPr="0054358D" w:rsidRDefault="00682B63" w:rsidP="00682B63">
      <w:pPr>
        <w:jc w:val="center"/>
        <w:rPr>
          <w:rFonts w:ascii="Arial" w:eastAsia="Calibri" w:hAnsi="Arial" w:cs="Arial"/>
          <w:color w:val="000000" w:themeColor="text1"/>
          <w:sz w:val="24"/>
          <w:szCs w:val="24"/>
        </w:rPr>
      </w:pPr>
    </w:p>
    <w:p w:rsidR="00682B63" w:rsidRPr="0054358D" w:rsidRDefault="00682B63" w:rsidP="00682B63">
      <w:pPr>
        <w:jc w:val="center"/>
        <w:rPr>
          <w:rFonts w:ascii="Arial" w:eastAsia="Calibri" w:hAnsi="Arial" w:cs="Arial"/>
          <w:color w:val="000000" w:themeColor="text1"/>
          <w:sz w:val="24"/>
          <w:szCs w:val="24"/>
        </w:rPr>
      </w:pPr>
    </w:p>
    <w:p w:rsidR="00682B63" w:rsidRPr="0054358D" w:rsidRDefault="00682B63" w:rsidP="00682B63">
      <w:pPr>
        <w:jc w:val="center"/>
        <w:rPr>
          <w:rFonts w:ascii="Arial" w:eastAsia="Calibri" w:hAnsi="Arial" w:cs="Arial"/>
          <w:color w:val="000000" w:themeColor="text1"/>
          <w:sz w:val="24"/>
          <w:szCs w:val="24"/>
        </w:rPr>
      </w:pPr>
    </w:p>
    <w:p w:rsidR="00682B63" w:rsidRPr="0054358D" w:rsidRDefault="00682B63" w:rsidP="00682B63">
      <w:pPr>
        <w:jc w:val="center"/>
        <w:rPr>
          <w:rFonts w:ascii="Arial" w:eastAsia="Calibri" w:hAnsi="Arial" w:cs="Arial"/>
          <w:color w:val="000000" w:themeColor="text1"/>
          <w:sz w:val="24"/>
          <w:szCs w:val="24"/>
        </w:rPr>
      </w:pPr>
    </w:p>
    <w:p w:rsidR="00682B63" w:rsidRPr="0054358D" w:rsidRDefault="00682B63" w:rsidP="00682B63">
      <w:pPr>
        <w:jc w:val="center"/>
        <w:rPr>
          <w:rFonts w:ascii="Arial" w:eastAsia="Calibri" w:hAnsi="Arial" w:cs="Arial"/>
          <w:color w:val="000000" w:themeColor="text1"/>
          <w:sz w:val="24"/>
          <w:szCs w:val="24"/>
        </w:rPr>
      </w:pPr>
    </w:p>
    <w:p w:rsidR="00682B63" w:rsidRPr="0054358D" w:rsidRDefault="00682B63" w:rsidP="00682B63">
      <w:pPr>
        <w:jc w:val="center"/>
        <w:rPr>
          <w:rFonts w:ascii="Arial" w:eastAsia="Calibri" w:hAnsi="Arial" w:cs="Arial"/>
          <w:color w:val="000000" w:themeColor="text1"/>
          <w:sz w:val="24"/>
          <w:szCs w:val="24"/>
        </w:rPr>
      </w:pPr>
    </w:p>
    <w:p w:rsidR="00682B63" w:rsidRPr="0054358D" w:rsidRDefault="00682B63" w:rsidP="00682B63">
      <w:pPr>
        <w:jc w:val="center"/>
        <w:rPr>
          <w:rFonts w:ascii="Arial" w:eastAsia="Calibri" w:hAnsi="Arial" w:cs="Arial"/>
          <w:color w:val="000000" w:themeColor="text1"/>
          <w:sz w:val="24"/>
          <w:szCs w:val="24"/>
        </w:rPr>
      </w:pPr>
    </w:p>
    <w:p w:rsidR="00682B63" w:rsidRPr="0054358D" w:rsidRDefault="00682B63" w:rsidP="00682B63">
      <w:pPr>
        <w:jc w:val="center"/>
        <w:rPr>
          <w:rFonts w:ascii="Arial" w:eastAsia="Calibri" w:hAnsi="Arial" w:cs="Arial"/>
          <w:color w:val="000000" w:themeColor="text1"/>
          <w:sz w:val="24"/>
          <w:szCs w:val="24"/>
        </w:rPr>
      </w:pPr>
    </w:p>
    <w:p w:rsidR="007C0E20" w:rsidRPr="0054358D" w:rsidRDefault="007C0E20" w:rsidP="001D7A5E">
      <w:pPr>
        <w:pStyle w:val="Puesto"/>
        <w:spacing w:line="480" w:lineRule="auto"/>
        <w:rPr>
          <w:rFonts w:eastAsia="Calibri"/>
          <w:b w:val="0"/>
          <w:bCs w:val="0"/>
          <w:color w:val="000000" w:themeColor="text1"/>
          <w:lang w:eastAsia="en-US"/>
        </w:rPr>
      </w:pPr>
    </w:p>
    <w:p w:rsidR="006D5F38" w:rsidRDefault="006D5F38" w:rsidP="00E12949">
      <w:pPr>
        <w:pStyle w:val="Ttulo1"/>
        <w:rPr>
          <w:rFonts w:ascii="Arial" w:hAnsi="Arial" w:cs="Arial"/>
          <w:color w:val="auto"/>
          <w:sz w:val="24"/>
          <w:szCs w:val="24"/>
        </w:rPr>
      </w:pPr>
    </w:p>
    <w:p w:rsidR="00D6157B" w:rsidRPr="00D6157B" w:rsidRDefault="00D6157B" w:rsidP="00D6157B"/>
    <w:p w:rsidR="001D7A5E" w:rsidRPr="00E12949" w:rsidRDefault="001D7A5E" w:rsidP="006D5F38">
      <w:pPr>
        <w:pStyle w:val="Ttulo1"/>
        <w:jc w:val="center"/>
        <w:rPr>
          <w:rFonts w:ascii="Arial" w:hAnsi="Arial" w:cs="Arial"/>
          <w:color w:val="auto"/>
          <w:sz w:val="24"/>
          <w:szCs w:val="24"/>
        </w:rPr>
      </w:pPr>
      <w:bookmarkStart w:id="2" w:name="_Toc437941709"/>
      <w:r w:rsidRPr="00E12949">
        <w:rPr>
          <w:rFonts w:ascii="Arial" w:hAnsi="Arial" w:cs="Arial"/>
          <w:color w:val="auto"/>
          <w:sz w:val="24"/>
          <w:szCs w:val="24"/>
        </w:rPr>
        <w:lastRenderedPageBreak/>
        <w:t>AGRADECIMIENTOS</w:t>
      </w:r>
      <w:bookmarkEnd w:id="2"/>
    </w:p>
    <w:p w:rsidR="00900C15" w:rsidRPr="0054358D" w:rsidRDefault="00900C15" w:rsidP="001D7A5E">
      <w:pPr>
        <w:pStyle w:val="Puesto"/>
        <w:spacing w:line="480" w:lineRule="auto"/>
      </w:pPr>
    </w:p>
    <w:p w:rsidR="007C0E20" w:rsidRPr="0054358D" w:rsidRDefault="00FF50D2" w:rsidP="002C2A10">
      <w:pPr>
        <w:pStyle w:val="Puesto"/>
        <w:spacing w:line="360" w:lineRule="auto"/>
        <w:jc w:val="both"/>
        <w:rPr>
          <w:b w:val="0"/>
        </w:rPr>
      </w:pPr>
      <w:r w:rsidRPr="0054358D">
        <w:rPr>
          <w:b w:val="0"/>
        </w:rPr>
        <w:t>A D</w:t>
      </w:r>
      <w:r w:rsidR="007C0E20" w:rsidRPr="0054358D">
        <w:rPr>
          <w:b w:val="0"/>
        </w:rPr>
        <w:t>ios por haberme dado la vida y la oportunidad de lograr una gran meta</w:t>
      </w:r>
      <w:r w:rsidRPr="0054358D">
        <w:rPr>
          <w:b w:val="0"/>
        </w:rPr>
        <w:t>.</w:t>
      </w:r>
    </w:p>
    <w:p w:rsidR="00FF50D2" w:rsidRPr="0054358D" w:rsidRDefault="00135592" w:rsidP="002C2A10">
      <w:pPr>
        <w:pStyle w:val="Puesto"/>
        <w:spacing w:line="360" w:lineRule="auto"/>
        <w:jc w:val="both"/>
        <w:rPr>
          <w:b w:val="0"/>
        </w:rPr>
      </w:pPr>
      <w:r>
        <w:rPr>
          <w:b w:val="0"/>
        </w:rPr>
        <w:t xml:space="preserve">A la UAAAN-UL por </w:t>
      </w:r>
      <w:r w:rsidR="00FF50D2" w:rsidRPr="0054358D">
        <w:rPr>
          <w:b w:val="0"/>
        </w:rPr>
        <w:t>permitirme una formaci</w:t>
      </w:r>
      <w:r w:rsidR="00F3516E" w:rsidRPr="0054358D">
        <w:rPr>
          <w:b w:val="0"/>
        </w:rPr>
        <w:t>ón profesional de la cual estaré siempre orgulloso.</w:t>
      </w:r>
    </w:p>
    <w:p w:rsidR="00900C15" w:rsidRPr="0054358D" w:rsidRDefault="00900C15" w:rsidP="00E90E9A">
      <w:pPr>
        <w:pStyle w:val="Puesto"/>
        <w:spacing w:line="480" w:lineRule="auto"/>
        <w:jc w:val="both"/>
        <w:rPr>
          <w:b w:val="0"/>
        </w:rPr>
      </w:pPr>
    </w:p>
    <w:p w:rsidR="0054358D" w:rsidRPr="0054358D" w:rsidRDefault="0054358D" w:rsidP="00E90E9A">
      <w:pPr>
        <w:pStyle w:val="Puesto"/>
        <w:spacing w:line="480" w:lineRule="auto"/>
        <w:jc w:val="both"/>
        <w:rPr>
          <w:b w:val="0"/>
        </w:rPr>
      </w:pPr>
    </w:p>
    <w:p w:rsidR="00F3516E" w:rsidRPr="0054358D" w:rsidRDefault="00F0277F" w:rsidP="002C2A10">
      <w:pPr>
        <w:pStyle w:val="Puesto"/>
        <w:spacing w:line="360" w:lineRule="auto"/>
        <w:jc w:val="both"/>
        <w:rPr>
          <w:b w:val="0"/>
        </w:rPr>
      </w:pPr>
      <w:r>
        <w:rPr>
          <w:b w:val="0"/>
        </w:rPr>
        <w:t>Al Dr. Jesús Vás</w:t>
      </w:r>
      <w:r w:rsidR="00E60118">
        <w:rPr>
          <w:b w:val="0"/>
        </w:rPr>
        <w:t>quez Arroy</w:t>
      </w:r>
      <w:r w:rsidR="00F3516E" w:rsidRPr="0054358D">
        <w:rPr>
          <w:b w:val="0"/>
        </w:rPr>
        <w:t xml:space="preserve">o. </w:t>
      </w:r>
      <w:r w:rsidR="00FA7DBC" w:rsidRPr="0054358D">
        <w:rPr>
          <w:b w:val="0"/>
        </w:rPr>
        <w:t>Por</w:t>
      </w:r>
      <w:r w:rsidR="00F3516E" w:rsidRPr="0054358D">
        <w:rPr>
          <w:b w:val="0"/>
        </w:rPr>
        <w:t xml:space="preserve"> compartir conmigo sus conocimientos y experiencias, inculcando en </w:t>
      </w:r>
      <w:r w:rsidR="00FA7DBC" w:rsidRPr="0054358D">
        <w:rPr>
          <w:b w:val="0"/>
        </w:rPr>
        <w:t>mí</w:t>
      </w:r>
      <w:r w:rsidR="00F3516E" w:rsidRPr="0054358D">
        <w:rPr>
          <w:b w:val="0"/>
        </w:rPr>
        <w:t xml:space="preserve"> la inquietud de llevar a cabo este trabajo</w:t>
      </w:r>
      <w:r w:rsidR="00294B46" w:rsidRPr="0054358D">
        <w:rPr>
          <w:b w:val="0"/>
        </w:rPr>
        <w:t>.</w:t>
      </w:r>
    </w:p>
    <w:p w:rsidR="00900C15" w:rsidRPr="0054358D" w:rsidRDefault="00900C15" w:rsidP="002C2A10">
      <w:pPr>
        <w:pStyle w:val="Puesto"/>
        <w:spacing w:line="360" w:lineRule="auto"/>
        <w:jc w:val="both"/>
        <w:rPr>
          <w:b w:val="0"/>
        </w:rPr>
      </w:pPr>
    </w:p>
    <w:p w:rsidR="0054358D" w:rsidRPr="0054358D" w:rsidRDefault="0054358D" w:rsidP="002C2A10">
      <w:pPr>
        <w:spacing w:line="360" w:lineRule="auto"/>
        <w:jc w:val="both"/>
        <w:rPr>
          <w:rFonts w:ascii="Arial" w:hAnsi="Arial" w:cs="Arial"/>
          <w:sz w:val="24"/>
          <w:szCs w:val="24"/>
        </w:rPr>
      </w:pPr>
    </w:p>
    <w:p w:rsidR="00FA4EED" w:rsidRPr="0054358D" w:rsidRDefault="00FA4EED" w:rsidP="002C2A10">
      <w:pPr>
        <w:spacing w:line="360" w:lineRule="auto"/>
        <w:jc w:val="both"/>
        <w:rPr>
          <w:rFonts w:ascii="Arial" w:hAnsi="Arial" w:cs="Arial"/>
          <w:sz w:val="24"/>
          <w:szCs w:val="24"/>
        </w:rPr>
      </w:pPr>
      <w:r w:rsidRPr="0054358D">
        <w:rPr>
          <w:rFonts w:ascii="Arial" w:hAnsi="Arial" w:cs="Arial"/>
          <w:sz w:val="24"/>
          <w:szCs w:val="24"/>
        </w:rPr>
        <w:t>Al Dr. Alfredo Og</w:t>
      </w:r>
      <w:r w:rsidR="00F0277F">
        <w:rPr>
          <w:rFonts w:ascii="Arial" w:hAnsi="Arial" w:cs="Arial"/>
          <w:sz w:val="24"/>
          <w:szCs w:val="24"/>
        </w:rPr>
        <w:t>az, Dr. José</w:t>
      </w:r>
      <w:r w:rsidR="002C2A10">
        <w:rPr>
          <w:rFonts w:ascii="Arial" w:hAnsi="Arial" w:cs="Arial"/>
          <w:sz w:val="24"/>
          <w:szCs w:val="24"/>
        </w:rPr>
        <w:t xml:space="preserve"> </w:t>
      </w:r>
      <w:r w:rsidR="00F0277F">
        <w:rPr>
          <w:rFonts w:ascii="Arial" w:hAnsi="Arial" w:cs="Arial"/>
          <w:sz w:val="24"/>
          <w:szCs w:val="24"/>
        </w:rPr>
        <w:t>Luis Reyes Carrillo, Ing. Joel Limones Avitia</w:t>
      </w:r>
      <w:r w:rsidR="00135592">
        <w:rPr>
          <w:rFonts w:ascii="Arial" w:hAnsi="Arial" w:cs="Arial"/>
          <w:sz w:val="24"/>
          <w:szCs w:val="24"/>
        </w:rPr>
        <w:t xml:space="preserve">, por sus </w:t>
      </w:r>
      <w:r w:rsidRPr="0054358D">
        <w:rPr>
          <w:rFonts w:ascii="Arial" w:hAnsi="Arial" w:cs="Arial"/>
          <w:sz w:val="24"/>
          <w:szCs w:val="24"/>
        </w:rPr>
        <w:t>acertadas opiniones y sugerencias, a</w:t>
      </w:r>
      <w:r w:rsidR="00BE2D13" w:rsidRPr="0054358D">
        <w:rPr>
          <w:rFonts w:ascii="Arial" w:hAnsi="Arial" w:cs="Arial"/>
          <w:sz w:val="24"/>
          <w:szCs w:val="24"/>
        </w:rPr>
        <w:t xml:space="preserve">l Técnico Académico José </w:t>
      </w:r>
      <w:r w:rsidRPr="0054358D">
        <w:rPr>
          <w:rFonts w:ascii="Arial" w:hAnsi="Arial" w:cs="Arial"/>
          <w:sz w:val="24"/>
          <w:szCs w:val="24"/>
        </w:rPr>
        <w:t>Silverio</w:t>
      </w:r>
      <w:r w:rsidR="00BE2D13" w:rsidRPr="0054358D">
        <w:rPr>
          <w:rFonts w:ascii="Arial" w:hAnsi="Arial" w:cs="Arial"/>
          <w:sz w:val="24"/>
          <w:szCs w:val="24"/>
        </w:rPr>
        <w:t xml:space="preserve"> Valadez</w:t>
      </w:r>
      <w:r w:rsidRPr="0054358D">
        <w:rPr>
          <w:rFonts w:ascii="Arial" w:hAnsi="Arial" w:cs="Arial"/>
          <w:sz w:val="24"/>
          <w:szCs w:val="24"/>
        </w:rPr>
        <w:t xml:space="preserve"> que por su apoyo en la </w:t>
      </w:r>
      <w:r w:rsidR="00BE2D13" w:rsidRPr="0054358D">
        <w:rPr>
          <w:rFonts w:ascii="Arial" w:hAnsi="Arial" w:cs="Arial"/>
          <w:sz w:val="24"/>
          <w:szCs w:val="24"/>
        </w:rPr>
        <w:t>fase</w:t>
      </w:r>
      <w:r w:rsidRPr="0054358D">
        <w:rPr>
          <w:rFonts w:ascii="Arial" w:hAnsi="Arial" w:cs="Arial"/>
          <w:sz w:val="24"/>
          <w:szCs w:val="24"/>
        </w:rPr>
        <w:t xml:space="preserve"> de experimentación de las muestras de laboratorio y que todos juntos permitieron la elaboración del presente trabajo.</w:t>
      </w:r>
    </w:p>
    <w:p w:rsidR="0054358D" w:rsidRPr="0054358D" w:rsidRDefault="0054358D" w:rsidP="00E90E9A">
      <w:pPr>
        <w:spacing w:line="480" w:lineRule="auto"/>
        <w:jc w:val="both"/>
        <w:rPr>
          <w:rFonts w:ascii="Arial" w:hAnsi="Arial" w:cs="Arial"/>
          <w:sz w:val="24"/>
          <w:szCs w:val="24"/>
        </w:rPr>
      </w:pPr>
    </w:p>
    <w:p w:rsidR="00900C15" w:rsidRPr="0054358D" w:rsidRDefault="00900C15" w:rsidP="002C2A10">
      <w:pPr>
        <w:spacing w:line="360" w:lineRule="auto"/>
        <w:jc w:val="both"/>
        <w:rPr>
          <w:rFonts w:ascii="Arial" w:hAnsi="Arial" w:cs="Arial"/>
          <w:sz w:val="24"/>
          <w:szCs w:val="24"/>
        </w:rPr>
      </w:pPr>
    </w:p>
    <w:p w:rsidR="00682B63" w:rsidRPr="00E90E9A" w:rsidRDefault="00FA4EED" w:rsidP="002C2A10">
      <w:pPr>
        <w:spacing w:line="360" w:lineRule="auto"/>
        <w:jc w:val="both"/>
        <w:rPr>
          <w:rFonts w:ascii="Arial" w:hAnsi="Arial" w:cs="Arial"/>
          <w:sz w:val="24"/>
          <w:szCs w:val="24"/>
        </w:rPr>
      </w:pPr>
      <w:r w:rsidRPr="0054358D">
        <w:rPr>
          <w:rFonts w:ascii="Arial" w:hAnsi="Arial" w:cs="Arial"/>
          <w:sz w:val="24"/>
          <w:szCs w:val="24"/>
        </w:rPr>
        <w:t xml:space="preserve">A </w:t>
      </w:r>
      <w:r w:rsidR="00135592">
        <w:rPr>
          <w:rFonts w:ascii="Arial" w:hAnsi="Arial" w:cs="Arial"/>
          <w:sz w:val="24"/>
          <w:szCs w:val="24"/>
        </w:rPr>
        <w:t xml:space="preserve">mis compañeros </w:t>
      </w:r>
      <w:r w:rsidR="009F2541">
        <w:rPr>
          <w:rFonts w:ascii="Arial" w:hAnsi="Arial" w:cs="Arial"/>
          <w:sz w:val="24"/>
          <w:szCs w:val="24"/>
        </w:rPr>
        <w:t xml:space="preserve">y amigos  </w:t>
      </w:r>
      <w:r w:rsidRPr="0054358D">
        <w:rPr>
          <w:rFonts w:ascii="Arial" w:hAnsi="Arial" w:cs="Arial"/>
          <w:sz w:val="24"/>
          <w:szCs w:val="24"/>
        </w:rPr>
        <w:t>por haber compartido conmigo su tiempo, apoyo y a</w:t>
      </w:r>
      <w:r w:rsidR="00E90E9A">
        <w:rPr>
          <w:rFonts w:ascii="Arial" w:hAnsi="Arial" w:cs="Arial"/>
          <w:sz w:val="24"/>
          <w:szCs w:val="24"/>
        </w:rPr>
        <w:t>mistad a lo largo de mi carrera.</w:t>
      </w:r>
    </w:p>
    <w:p w:rsidR="00682B63" w:rsidRDefault="002C2A10" w:rsidP="002C2A10">
      <w:pPr>
        <w:tabs>
          <w:tab w:val="left" w:pos="2970"/>
        </w:tabs>
        <w:rPr>
          <w:rFonts w:ascii="Arial" w:hAnsi="Arial" w:cs="Arial"/>
          <w:b/>
          <w:sz w:val="24"/>
          <w:szCs w:val="24"/>
        </w:rPr>
      </w:pPr>
      <w:r>
        <w:rPr>
          <w:rFonts w:ascii="Arial" w:hAnsi="Arial" w:cs="Arial"/>
          <w:b/>
          <w:sz w:val="24"/>
          <w:szCs w:val="24"/>
        </w:rPr>
        <w:tab/>
      </w:r>
    </w:p>
    <w:p w:rsidR="002C2A10" w:rsidRDefault="002C2A10" w:rsidP="002C2A10">
      <w:pPr>
        <w:tabs>
          <w:tab w:val="left" w:pos="2970"/>
        </w:tabs>
        <w:rPr>
          <w:rFonts w:ascii="Arial" w:hAnsi="Arial" w:cs="Arial"/>
          <w:b/>
          <w:sz w:val="24"/>
          <w:szCs w:val="24"/>
        </w:rPr>
      </w:pPr>
    </w:p>
    <w:p w:rsidR="002C2A10" w:rsidRDefault="002C2A10" w:rsidP="002C2A10">
      <w:pPr>
        <w:tabs>
          <w:tab w:val="left" w:pos="2970"/>
        </w:tabs>
        <w:rPr>
          <w:rFonts w:ascii="Arial" w:hAnsi="Arial" w:cs="Arial"/>
          <w:b/>
          <w:sz w:val="24"/>
          <w:szCs w:val="24"/>
        </w:rPr>
      </w:pPr>
    </w:p>
    <w:p w:rsidR="00263F41" w:rsidRDefault="00263F41" w:rsidP="002C2A10">
      <w:pPr>
        <w:tabs>
          <w:tab w:val="left" w:pos="2970"/>
        </w:tabs>
        <w:rPr>
          <w:rFonts w:ascii="Arial" w:hAnsi="Arial" w:cs="Arial"/>
          <w:b/>
          <w:sz w:val="24"/>
          <w:szCs w:val="24"/>
        </w:rPr>
      </w:pPr>
    </w:p>
    <w:p w:rsidR="00263F41" w:rsidRPr="0054358D" w:rsidRDefault="00263F41" w:rsidP="002C2A10">
      <w:pPr>
        <w:tabs>
          <w:tab w:val="left" w:pos="2970"/>
        </w:tabs>
        <w:rPr>
          <w:rFonts w:ascii="Arial" w:hAnsi="Arial" w:cs="Arial"/>
          <w:b/>
          <w:sz w:val="24"/>
          <w:szCs w:val="24"/>
        </w:rPr>
      </w:pPr>
    </w:p>
    <w:p w:rsidR="00900C15" w:rsidRPr="0054358D" w:rsidRDefault="00900C15" w:rsidP="00F3516E">
      <w:pPr>
        <w:rPr>
          <w:rFonts w:ascii="Arial" w:hAnsi="Arial" w:cs="Arial"/>
          <w:b/>
          <w:sz w:val="24"/>
          <w:szCs w:val="24"/>
        </w:rPr>
      </w:pPr>
    </w:p>
    <w:p w:rsidR="0054358D" w:rsidRDefault="00682B63" w:rsidP="006D5F38">
      <w:pPr>
        <w:pStyle w:val="Ttulo1"/>
        <w:jc w:val="center"/>
        <w:rPr>
          <w:rFonts w:ascii="Arial" w:hAnsi="Arial" w:cs="Arial"/>
          <w:color w:val="auto"/>
          <w:sz w:val="24"/>
        </w:rPr>
      </w:pPr>
      <w:bookmarkStart w:id="3" w:name="_Toc437941710"/>
      <w:r w:rsidRPr="00E12949">
        <w:rPr>
          <w:rFonts w:ascii="Arial" w:hAnsi="Arial" w:cs="Arial"/>
          <w:color w:val="auto"/>
          <w:sz w:val="24"/>
        </w:rPr>
        <w:lastRenderedPageBreak/>
        <w:t>INDICE DE CONTENIDO</w:t>
      </w:r>
      <w:bookmarkEnd w:id="3"/>
    </w:p>
    <w:p w:rsidR="00263F41" w:rsidRPr="00263F41" w:rsidRDefault="00263F41" w:rsidP="00263F41"/>
    <w:sdt>
      <w:sdtPr>
        <w:rPr>
          <w:b/>
          <w:bCs/>
        </w:rPr>
        <w:id w:val="113743763"/>
        <w:docPartObj>
          <w:docPartGallery w:val="Table of Contents"/>
          <w:docPartUnique/>
        </w:docPartObj>
      </w:sdtPr>
      <w:sdtEndPr>
        <w:rPr>
          <w:b w:val="0"/>
          <w:bCs w:val="0"/>
        </w:rPr>
      </w:sdtEndPr>
      <w:sdtContent>
        <w:p w:rsidR="00263F41" w:rsidRDefault="000220C8">
          <w:pPr>
            <w:pStyle w:val="TDC1"/>
            <w:tabs>
              <w:tab w:val="right" w:leader="dot" w:pos="9350"/>
            </w:tabs>
            <w:rPr>
              <w:rFonts w:eastAsiaTheme="minorEastAsia"/>
              <w:noProof/>
              <w:lang w:eastAsia="es-MX"/>
            </w:rPr>
          </w:pPr>
          <w:r>
            <w:rPr>
              <w:rFonts w:asciiTheme="majorHAnsi" w:eastAsiaTheme="majorEastAsia" w:hAnsiTheme="majorHAnsi" w:cstheme="majorBidi"/>
              <w:b/>
              <w:bCs/>
              <w:color w:val="365F91" w:themeColor="accent1" w:themeShade="BF"/>
              <w:sz w:val="28"/>
              <w:szCs w:val="28"/>
            </w:rPr>
            <w:fldChar w:fldCharType="begin"/>
          </w:r>
          <w:r w:rsidR="009F2541">
            <w:instrText xml:space="preserve"> TOC \o "1-3" \h \z \u </w:instrText>
          </w:r>
          <w:r>
            <w:rPr>
              <w:rFonts w:asciiTheme="majorHAnsi" w:eastAsiaTheme="majorEastAsia" w:hAnsiTheme="majorHAnsi" w:cstheme="majorBidi"/>
              <w:b/>
              <w:bCs/>
              <w:color w:val="365F91" w:themeColor="accent1" w:themeShade="BF"/>
              <w:sz w:val="28"/>
              <w:szCs w:val="28"/>
            </w:rPr>
            <w:fldChar w:fldCharType="separate"/>
          </w:r>
          <w:hyperlink w:anchor="_Toc437941708" w:history="1">
            <w:r w:rsidR="00263F41" w:rsidRPr="00C14ABA">
              <w:rPr>
                <w:rStyle w:val="Hipervnculo"/>
                <w:rFonts w:ascii="Arial" w:eastAsia="Calibri" w:hAnsi="Arial" w:cs="Arial"/>
                <w:noProof/>
              </w:rPr>
              <w:t>DEDICATORIA</w:t>
            </w:r>
            <w:r w:rsidR="00263F41">
              <w:rPr>
                <w:noProof/>
                <w:webHidden/>
              </w:rPr>
              <w:tab/>
            </w:r>
            <w:r w:rsidR="00263F41">
              <w:rPr>
                <w:noProof/>
                <w:webHidden/>
              </w:rPr>
              <w:fldChar w:fldCharType="begin"/>
            </w:r>
            <w:r w:rsidR="00263F41">
              <w:rPr>
                <w:noProof/>
                <w:webHidden/>
              </w:rPr>
              <w:instrText xml:space="preserve"> PAGEREF _Toc437941708 \h </w:instrText>
            </w:r>
            <w:r w:rsidR="00263F41">
              <w:rPr>
                <w:noProof/>
                <w:webHidden/>
              </w:rPr>
            </w:r>
            <w:r w:rsidR="00263F41">
              <w:rPr>
                <w:noProof/>
                <w:webHidden/>
              </w:rPr>
              <w:fldChar w:fldCharType="separate"/>
            </w:r>
            <w:r w:rsidR="001D7F13">
              <w:rPr>
                <w:noProof/>
                <w:webHidden/>
              </w:rPr>
              <w:t>i</w:t>
            </w:r>
            <w:r w:rsidR="00263F41">
              <w:rPr>
                <w:noProof/>
                <w:webHidden/>
              </w:rPr>
              <w:fldChar w:fldCharType="end"/>
            </w:r>
          </w:hyperlink>
        </w:p>
        <w:p w:rsidR="00263F41" w:rsidRDefault="001D7F13">
          <w:pPr>
            <w:pStyle w:val="TDC1"/>
            <w:tabs>
              <w:tab w:val="right" w:leader="dot" w:pos="9350"/>
            </w:tabs>
            <w:rPr>
              <w:rFonts w:eastAsiaTheme="minorEastAsia"/>
              <w:noProof/>
              <w:lang w:eastAsia="es-MX"/>
            </w:rPr>
          </w:pPr>
          <w:hyperlink w:anchor="_Toc437941709" w:history="1">
            <w:r w:rsidR="00263F41" w:rsidRPr="00C14ABA">
              <w:rPr>
                <w:rStyle w:val="Hipervnculo"/>
                <w:rFonts w:ascii="Arial" w:hAnsi="Arial" w:cs="Arial"/>
                <w:noProof/>
              </w:rPr>
              <w:t>AGRADECIMIENTOS</w:t>
            </w:r>
            <w:r w:rsidR="00263F41">
              <w:rPr>
                <w:noProof/>
                <w:webHidden/>
              </w:rPr>
              <w:tab/>
            </w:r>
            <w:r w:rsidR="00263F41">
              <w:rPr>
                <w:noProof/>
                <w:webHidden/>
              </w:rPr>
              <w:fldChar w:fldCharType="begin"/>
            </w:r>
            <w:r w:rsidR="00263F41">
              <w:rPr>
                <w:noProof/>
                <w:webHidden/>
              </w:rPr>
              <w:instrText xml:space="preserve"> PAGEREF _Toc437941709 \h </w:instrText>
            </w:r>
            <w:r w:rsidR="00263F41">
              <w:rPr>
                <w:noProof/>
                <w:webHidden/>
              </w:rPr>
            </w:r>
            <w:r w:rsidR="00263F41">
              <w:rPr>
                <w:noProof/>
                <w:webHidden/>
              </w:rPr>
              <w:fldChar w:fldCharType="separate"/>
            </w:r>
            <w:r>
              <w:rPr>
                <w:noProof/>
                <w:webHidden/>
              </w:rPr>
              <w:t>ii</w:t>
            </w:r>
            <w:r w:rsidR="00263F41">
              <w:rPr>
                <w:noProof/>
                <w:webHidden/>
              </w:rPr>
              <w:fldChar w:fldCharType="end"/>
            </w:r>
          </w:hyperlink>
        </w:p>
        <w:p w:rsidR="00263F41" w:rsidRDefault="001D7F13">
          <w:pPr>
            <w:pStyle w:val="TDC1"/>
            <w:tabs>
              <w:tab w:val="right" w:leader="dot" w:pos="9350"/>
            </w:tabs>
            <w:rPr>
              <w:rFonts w:eastAsiaTheme="minorEastAsia"/>
              <w:noProof/>
              <w:lang w:eastAsia="es-MX"/>
            </w:rPr>
          </w:pPr>
          <w:hyperlink w:anchor="_Toc437941710" w:history="1">
            <w:r w:rsidR="00263F41" w:rsidRPr="00C14ABA">
              <w:rPr>
                <w:rStyle w:val="Hipervnculo"/>
                <w:rFonts w:ascii="Arial" w:hAnsi="Arial" w:cs="Arial"/>
                <w:noProof/>
              </w:rPr>
              <w:t>INDICE DE CONTENIDO</w:t>
            </w:r>
            <w:r w:rsidR="00263F41">
              <w:rPr>
                <w:noProof/>
                <w:webHidden/>
              </w:rPr>
              <w:tab/>
            </w:r>
            <w:r w:rsidR="00263F41">
              <w:rPr>
                <w:noProof/>
                <w:webHidden/>
              </w:rPr>
              <w:fldChar w:fldCharType="begin"/>
            </w:r>
            <w:r w:rsidR="00263F41">
              <w:rPr>
                <w:noProof/>
                <w:webHidden/>
              </w:rPr>
              <w:instrText xml:space="preserve"> PAGEREF _Toc437941710 \h </w:instrText>
            </w:r>
            <w:r w:rsidR="00263F41">
              <w:rPr>
                <w:noProof/>
                <w:webHidden/>
              </w:rPr>
            </w:r>
            <w:r w:rsidR="00263F41">
              <w:rPr>
                <w:noProof/>
                <w:webHidden/>
              </w:rPr>
              <w:fldChar w:fldCharType="separate"/>
            </w:r>
            <w:r>
              <w:rPr>
                <w:noProof/>
                <w:webHidden/>
              </w:rPr>
              <w:t>iii</w:t>
            </w:r>
            <w:r w:rsidR="00263F41">
              <w:rPr>
                <w:noProof/>
                <w:webHidden/>
              </w:rPr>
              <w:fldChar w:fldCharType="end"/>
            </w:r>
          </w:hyperlink>
        </w:p>
        <w:p w:rsidR="00263F41" w:rsidRDefault="001D7F13">
          <w:pPr>
            <w:pStyle w:val="TDC1"/>
            <w:tabs>
              <w:tab w:val="right" w:leader="dot" w:pos="9350"/>
            </w:tabs>
            <w:rPr>
              <w:rFonts w:eastAsiaTheme="minorEastAsia"/>
              <w:noProof/>
              <w:lang w:eastAsia="es-MX"/>
            </w:rPr>
          </w:pPr>
          <w:hyperlink w:anchor="_Toc437941711" w:history="1">
            <w:r w:rsidR="00263F41" w:rsidRPr="00C14ABA">
              <w:rPr>
                <w:rStyle w:val="Hipervnculo"/>
                <w:rFonts w:ascii="Arial" w:hAnsi="Arial" w:cs="Arial"/>
                <w:noProof/>
              </w:rPr>
              <w:t>Índice de cuadros</w:t>
            </w:r>
            <w:r w:rsidR="00263F41">
              <w:rPr>
                <w:noProof/>
                <w:webHidden/>
              </w:rPr>
              <w:tab/>
            </w:r>
            <w:r w:rsidR="00263F41">
              <w:rPr>
                <w:noProof/>
                <w:webHidden/>
              </w:rPr>
              <w:fldChar w:fldCharType="begin"/>
            </w:r>
            <w:r w:rsidR="00263F41">
              <w:rPr>
                <w:noProof/>
                <w:webHidden/>
              </w:rPr>
              <w:instrText xml:space="preserve"> PAGEREF _Toc437941711 \h </w:instrText>
            </w:r>
            <w:r w:rsidR="00263F41">
              <w:rPr>
                <w:noProof/>
                <w:webHidden/>
              </w:rPr>
            </w:r>
            <w:r w:rsidR="00263F41">
              <w:rPr>
                <w:noProof/>
                <w:webHidden/>
              </w:rPr>
              <w:fldChar w:fldCharType="separate"/>
            </w:r>
            <w:r>
              <w:rPr>
                <w:noProof/>
                <w:webHidden/>
              </w:rPr>
              <w:t>vii</w:t>
            </w:r>
            <w:r w:rsidR="00263F41">
              <w:rPr>
                <w:noProof/>
                <w:webHidden/>
              </w:rPr>
              <w:fldChar w:fldCharType="end"/>
            </w:r>
          </w:hyperlink>
        </w:p>
        <w:p w:rsidR="00263F41" w:rsidRDefault="001D7F13">
          <w:pPr>
            <w:pStyle w:val="TDC1"/>
            <w:tabs>
              <w:tab w:val="right" w:leader="dot" w:pos="9350"/>
            </w:tabs>
            <w:rPr>
              <w:rFonts w:eastAsiaTheme="minorEastAsia"/>
              <w:noProof/>
              <w:lang w:eastAsia="es-MX"/>
            </w:rPr>
          </w:pPr>
          <w:hyperlink w:anchor="_Toc437941712" w:history="1">
            <w:r w:rsidR="00263F41" w:rsidRPr="00C14ABA">
              <w:rPr>
                <w:rStyle w:val="Hipervnculo"/>
                <w:rFonts w:ascii="Arial" w:hAnsi="Arial" w:cs="Arial"/>
                <w:noProof/>
              </w:rPr>
              <w:t>Índice de figuras</w:t>
            </w:r>
            <w:r w:rsidR="00263F41">
              <w:rPr>
                <w:noProof/>
                <w:webHidden/>
              </w:rPr>
              <w:tab/>
            </w:r>
            <w:r w:rsidR="00263F41">
              <w:rPr>
                <w:noProof/>
                <w:webHidden/>
              </w:rPr>
              <w:fldChar w:fldCharType="begin"/>
            </w:r>
            <w:r w:rsidR="00263F41">
              <w:rPr>
                <w:noProof/>
                <w:webHidden/>
              </w:rPr>
              <w:instrText xml:space="preserve"> PAGEREF _Toc437941712 \h </w:instrText>
            </w:r>
            <w:r w:rsidR="00263F41">
              <w:rPr>
                <w:noProof/>
                <w:webHidden/>
              </w:rPr>
            </w:r>
            <w:r w:rsidR="00263F41">
              <w:rPr>
                <w:noProof/>
                <w:webHidden/>
              </w:rPr>
              <w:fldChar w:fldCharType="separate"/>
            </w:r>
            <w:r>
              <w:rPr>
                <w:noProof/>
                <w:webHidden/>
              </w:rPr>
              <w:t>viii</w:t>
            </w:r>
            <w:r w:rsidR="00263F41">
              <w:rPr>
                <w:noProof/>
                <w:webHidden/>
              </w:rPr>
              <w:fldChar w:fldCharType="end"/>
            </w:r>
          </w:hyperlink>
        </w:p>
        <w:p w:rsidR="00263F41" w:rsidRDefault="001D7F13">
          <w:pPr>
            <w:pStyle w:val="TDC1"/>
            <w:tabs>
              <w:tab w:val="right" w:leader="dot" w:pos="9350"/>
            </w:tabs>
            <w:rPr>
              <w:rFonts w:eastAsiaTheme="minorEastAsia"/>
              <w:noProof/>
              <w:lang w:eastAsia="es-MX"/>
            </w:rPr>
          </w:pPr>
          <w:hyperlink w:anchor="_Toc437941713" w:history="1">
            <w:r w:rsidR="00263F41" w:rsidRPr="00C14ABA">
              <w:rPr>
                <w:rStyle w:val="Hipervnculo"/>
                <w:rFonts w:ascii="Arial" w:hAnsi="Arial" w:cs="Arial"/>
                <w:noProof/>
              </w:rPr>
              <w:t>RESUMEN</w:t>
            </w:r>
            <w:r w:rsidR="00263F41">
              <w:rPr>
                <w:noProof/>
                <w:webHidden/>
              </w:rPr>
              <w:tab/>
            </w:r>
            <w:r w:rsidR="00263F41">
              <w:rPr>
                <w:noProof/>
                <w:webHidden/>
              </w:rPr>
              <w:fldChar w:fldCharType="begin"/>
            </w:r>
            <w:r w:rsidR="00263F41">
              <w:rPr>
                <w:noProof/>
                <w:webHidden/>
              </w:rPr>
              <w:instrText xml:space="preserve"> PAGEREF _Toc437941713 \h </w:instrText>
            </w:r>
            <w:r w:rsidR="00263F41">
              <w:rPr>
                <w:noProof/>
                <w:webHidden/>
              </w:rPr>
            </w:r>
            <w:r w:rsidR="00263F41">
              <w:rPr>
                <w:noProof/>
                <w:webHidden/>
              </w:rPr>
              <w:fldChar w:fldCharType="separate"/>
            </w:r>
            <w:r>
              <w:rPr>
                <w:noProof/>
                <w:webHidden/>
              </w:rPr>
              <w:t>ix</w:t>
            </w:r>
            <w:r w:rsidR="00263F41">
              <w:rPr>
                <w:noProof/>
                <w:webHidden/>
              </w:rPr>
              <w:fldChar w:fldCharType="end"/>
            </w:r>
          </w:hyperlink>
        </w:p>
        <w:p w:rsidR="00263F41" w:rsidRDefault="001D7F13">
          <w:pPr>
            <w:pStyle w:val="TDC1"/>
            <w:tabs>
              <w:tab w:val="right" w:leader="dot" w:pos="9350"/>
            </w:tabs>
            <w:rPr>
              <w:rFonts w:eastAsiaTheme="minorEastAsia"/>
              <w:noProof/>
              <w:lang w:eastAsia="es-MX"/>
            </w:rPr>
          </w:pPr>
          <w:hyperlink w:anchor="_Toc437941714" w:history="1">
            <w:r w:rsidR="00263F41" w:rsidRPr="00C14ABA">
              <w:rPr>
                <w:rStyle w:val="Hipervnculo"/>
                <w:rFonts w:ascii="Arial" w:hAnsi="Arial" w:cs="Arial"/>
                <w:noProof/>
              </w:rPr>
              <w:t>Palabras Claves</w:t>
            </w:r>
            <w:r w:rsidR="00263F41">
              <w:rPr>
                <w:noProof/>
                <w:webHidden/>
              </w:rPr>
              <w:tab/>
            </w:r>
            <w:r w:rsidR="00263F41">
              <w:rPr>
                <w:noProof/>
                <w:webHidden/>
              </w:rPr>
              <w:fldChar w:fldCharType="begin"/>
            </w:r>
            <w:r w:rsidR="00263F41">
              <w:rPr>
                <w:noProof/>
                <w:webHidden/>
              </w:rPr>
              <w:instrText xml:space="preserve"> PAGEREF _Toc437941714 \h </w:instrText>
            </w:r>
            <w:r w:rsidR="00263F41">
              <w:rPr>
                <w:noProof/>
                <w:webHidden/>
              </w:rPr>
            </w:r>
            <w:r w:rsidR="00263F41">
              <w:rPr>
                <w:noProof/>
                <w:webHidden/>
              </w:rPr>
              <w:fldChar w:fldCharType="separate"/>
            </w:r>
            <w:r>
              <w:rPr>
                <w:noProof/>
                <w:webHidden/>
              </w:rPr>
              <w:t>ix</w:t>
            </w:r>
            <w:r w:rsidR="00263F41">
              <w:rPr>
                <w:noProof/>
                <w:webHidden/>
              </w:rPr>
              <w:fldChar w:fldCharType="end"/>
            </w:r>
          </w:hyperlink>
        </w:p>
        <w:p w:rsidR="00263F41" w:rsidRDefault="001D7F13">
          <w:pPr>
            <w:pStyle w:val="TDC1"/>
            <w:tabs>
              <w:tab w:val="right" w:leader="dot" w:pos="9350"/>
            </w:tabs>
            <w:rPr>
              <w:rFonts w:eastAsiaTheme="minorEastAsia"/>
              <w:noProof/>
              <w:lang w:eastAsia="es-MX"/>
            </w:rPr>
          </w:pPr>
          <w:hyperlink w:anchor="_Toc437941715" w:history="1">
            <w:r w:rsidR="00263F41" w:rsidRPr="00C14ABA">
              <w:rPr>
                <w:rStyle w:val="Hipervnculo"/>
                <w:rFonts w:ascii="Arial" w:hAnsi="Arial" w:cs="Arial"/>
                <w:noProof/>
              </w:rPr>
              <w:t>INTRODUCCIÓN</w:t>
            </w:r>
            <w:r w:rsidR="00263F41">
              <w:rPr>
                <w:noProof/>
                <w:webHidden/>
              </w:rPr>
              <w:tab/>
            </w:r>
            <w:r w:rsidR="00263F41">
              <w:rPr>
                <w:noProof/>
                <w:webHidden/>
              </w:rPr>
              <w:fldChar w:fldCharType="begin"/>
            </w:r>
            <w:r w:rsidR="00263F41">
              <w:rPr>
                <w:noProof/>
                <w:webHidden/>
              </w:rPr>
              <w:instrText xml:space="preserve"> PAGEREF _Toc437941715 \h </w:instrText>
            </w:r>
            <w:r w:rsidR="00263F41">
              <w:rPr>
                <w:noProof/>
                <w:webHidden/>
              </w:rPr>
            </w:r>
            <w:r w:rsidR="00263F41">
              <w:rPr>
                <w:noProof/>
                <w:webHidden/>
              </w:rPr>
              <w:fldChar w:fldCharType="separate"/>
            </w:r>
            <w:r>
              <w:rPr>
                <w:noProof/>
                <w:webHidden/>
              </w:rPr>
              <w:t>1</w:t>
            </w:r>
            <w:r w:rsidR="00263F41">
              <w:rPr>
                <w:noProof/>
                <w:webHidden/>
              </w:rPr>
              <w:fldChar w:fldCharType="end"/>
            </w:r>
          </w:hyperlink>
        </w:p>
        <w:p w:rsidR="00263F41" w:rsidRDefault="001D7F13">
          <w:pPr>
            <w:pStyle w:val="TDC1"/>
            <w:tabs>
              <w:tab w:val="right" w:leader="dot" w:pos="9350"/>
            </w:tabs>
            <w:rPr>
              <w:rFonts w:eastAsiaTheme="minorEastAsia"/>
              <w:noProof/>
              <w:lang w:eastAsia="es-MX"/>
            </w:rPr>
          </w:pPr>
          <w:hyperlink w:anchor="_Toc437941716" w:history="1">
            <w:r w:rsidR="00263F41" w:rsidRPr="00C14ABA">
              <w:rPr>
                <w:rStyle w:val="Hipervnculo"/>
                <w:rFonts w:ascii="Arial" w:hAnsi="Arial" w:cs="Arial"/>
                <w:noProof/>
              </w:rPr>
              <w:t>OBJETIVOS</w:t>
            </w:r>
            <w:r w:rsidR="00263F41">
              <w:rPr>
                <w:noProof/>
                <w:webHidden/>
              </w:rPr>
              <w:tab/>
            </w:r>
            <w:r w:rsidR="00263F41">
              <w:rPr>
                <w:noProof/>
                <w:webHidden/>
              </w:rPr>
              <w:fldChar w:fldCharType="begin"/>
            </w:r>
            <w:r w:rsidR="00263F41">
              <w:rPr>
                <w:noProof/>
                <w:webHidden/>
              </w:rPr>
              <w:instrText xml:space="preserve"> PAGEREF _Toc437941716 \h </w:instrText>
            </w:r>
            <w:r w:rsidR="00263F41">
              <w:rPr>
                <w:noProof/>
                <w:webHidden/>
              </w:rPr>
            </w:r>
            <w:r w:rsidR="00263F41">
              <w:rPr>
                <w:noProof/>
                <w:webHidden/>
              </w:rPr>
              <w:fldChar w:fldCharType="separate"/>
            </w:r>
            <w:r>
              <w:rPr>
                <w:noProof/>
                <w:webHidden/>
              </w:rPr>
              <w:t>3</w:t>
            </w:r>
            <w:r w:rsidR="00263F41">
              <w:rPr>
                <w:noProof/>
                <w:webHidden/>
              </w:rPr>
              <w:fldChar w:fldCharType="end"/>
            </w:r>
          </w:hyperlink>
        </w:p>
        <w:p w:rsidR="00263F41" w:rsidRDefault="001D7F13">
          <w:pPr>
            <w:pStyle w:val="TDC1"/>
            <w:tabs>
              <w:tab w:val="right" w:leader="dot" w:pos="9350"/>
            </w:tabs>
            <w:rPr>
              <w:rFonts w:eastAsiaTheme="minorEastAsia"/>
              <w:noProof/>
              <w:lang w:eastAsia="es-MX"/>
            </w:rPr>
          </w:pPr>
          <w:hyperlink w:anchor="_Toc437941717" w:history="1">
            <w:r w:rsidR="00263F41" w:rsidRPr="00C14ABA">
              <w:rPr>
                <w:rStyle w:val="Hipervnculo"/>
                <w:rFonts w:ascii="Arial" w:hAnsi="Arial" w:cs="Arial"/>
                <w:noProof/>
              </w:rPr>
              <w:t>General</w:t>
            </w:r>
            <w:r w:rsidR="00263F41">
              <w:rPr>
                <w:noProof/>
                <w:webHidden/>
              </w:rPr>
              <w:tab/>
            </w:r>
            <w:r w:rsidR="00263F41">
              <w:rPr>
                <w:noProof/>
                <w:webHidden/>
              </w:rPr>
              <w:fldChar w:fldCharType="begin"/>
            </w:r>
            <w:r w:rsidR="00263F41">
              <w:rPr>
                <w:noProof/>
                <w:webHidden/>
              </w:rPr>
              <w:instrText xml:space="preserve"> PAGEREF _Toc437941717 \h </w:instrText>
            </w:r>
            <w:r w:rsidR="00263F41">
              <w:rPr>
                <w:noProof/>
                <w:webHidden/>
              </w:rPr>
            </w:r>
            <w:r w:rsidR="00263F41">
              <w:rPr>
                <w:noProof/>
                <w:webHidden/>
              </w:rPr>
              <w:fldChar w:fldCharType="separate"/>
            </w:r>
            <w:r>
              <w:rPr>
                <w:noProof/>
                <w:webHidden/>
              </w:rPr>
              <w:t>3</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18" w:history="1">
            <w:r w:rsidR="00263F41" w:rsidRPr="00C14ABA">
              <w:rPr>
                <w:rStyle w:val="Hipervnculo"/>
                <w:rFonts w:ascii="Arial" w:hAnsi="Arial" w:cs="Arial"/>
                <w:noProof/>
              </w:rPr>
              <w:t>Específico.</w:t>
            </w:r>
            <w:r w:rsidR="00263F41">
              <w:rPr>
                <w:noProof/>
                <w:webHidden/>
              </w:rPr>
              <w:tab/>
            </w:r>
            <w:r w:rsidR="00263F41">
              <w:rPr>
                <w:noProof/>
                <w:webHidden/>
              </w:rPr>
              <w:fldChar w:fldCharType="begin"/>
            </w:r>
            <w:r w:rsidR="00263F41">
              <w:rPr>
                <w:noProof/>
                <w:webHidden/>
              </w:rPr>
              <w:instrText xml:space="preserve"> PAGEREF _Toc437941718 \h </w:instrText>
            </w:r>
            <w:r w:rsidR="00263F41">
              <w:rPr>
                <w:noProof/>
                <w:webHidden/>
              </w:rPr>
            </w:r>
            <w:r w:rsidR="00263F41">
              <w:rPr>
                <w:noProof/>
                <w:webHidden/>
              </w:rPr>
              <w:fldChar w:fldCharType="separate"/>
            </w:r>
            <w:r>
              <w:rPr>
                <w:noProof/>
                <w:webHidden/>
              </w:rPr>
              <w:t>3</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19" w:history="1">
            <w:r w:rsidR="00263F41" w:rsidRPr="00C14ABA">
              <w:rPr>
                <w:rStyle w:val="Hipervnculo"/>
                <w:rFonts w:ascii="Arial" w:hAnsi="Arial" w:cs="Arial"/>
                <w:noProof/>
              </w:rPr>
              <w:t>Hipótesis</w:t>
            </w:r>
            <w:r w:rsidR="00263F41">
              <w:rPr>
                <w:noProof/>
                <w:webHidden/>
              </w:rPr>
              <w:tab/>
            </w:r>
            <w:r w:rsidR="00263F41">
              <w:rPr>
                <w:noProof/>
                <w:webHidden/>
              </w:rPr>
              <w:fldChar w:fldCharType="begin"/>
            </w:r>
            <w:r w:rsidR="00263F41">
              <w:rPr>
                <w:noProof/>
                <w:webHidden/>
              </w:rPr>
              <w:instrText xml:space="preserve"> PAGEREF _Toc437941719 \h </w:instrText>
            </w:r>
            <w:r w:rsidR="00263F41">
              <w:rPr>
                <w:noProof/>
                <w:webHidden/>
              </w:rPr>
            </w:r>
            <w:r w:rsidR="00263F41">
              <w:rPr>
                <w:noProof/>
                <w:webHidden/>
              </w:rPr>
              <w:fldChar w:fldCharType="separate"/>
            </w:r>
            <w:r>
              <w:rPr>
                <w:noProof/>
                <w:webHidden/>
              </w:rPr>
              <w:t>3</w:t>
            </w:r>
            <w:r w:rsidR="00263F41">
              <w:rPr>
                <w:noProof/>
                <w:webHidden/>
              </w:rPr>
              <w:fldChar w:fldCharType="end"/>
            </w:r>
          </w:hyperlink>
        </w:p>
        <w:p w:rsidR="00263F41" w:rsidRDefault="001D7F13">
          <w:pPr>
            <w:pStyle w:val="TDC1"/>
            <w:tabs>
              <w:tab w:val="right" w:leader="dot" w:pos="9350"/>
            </w:tabs>
            <w:rPr>
              <w:rFonts w:eastAsiaTheme="minorEastAsia"/>
              <w:noProof/>
              <w:lang w:eastAsia="es-MX"/>
            </w:rPr>
          </w:pPr>
          <w:hyperlink w:anchor="_Toc437941720" w:history="1">
            <w:r w:rsidR="00263F41" w:rsidRPr="00C14ABA">
              <w:rPr>
                <w:rStyle w:val="Hipervnculo"/>
                <w:rFonts w:ascii="Arial" w:hAnsi="Arial" w:cs="Arial"/>
                <w:noProof/>
              </w:rPr>
              <w:t>CAPÍTULO II</w:t>
            </w:r>
            <w:r w:rsidR="00263F41">
              <w:rPr>
                <w:noProof/>
                <w:webHidden/>
              </w:rPr>
              <w:tab/>
            </w:r>
            <w:r w:rsidR="00263F41">
              <w:rPr>
                <w:noProof/>
                <w:webHidden/>
              </w:rPr>
              <w:fldChar w:fldCharType="begin"/>
            </w:r>
            <w:r w:rsidR="00263F41">
              <w:rPr>
                <w:noProof/>
                <w:webHidden/>
              </w:rPr>
              <w:instrText xml:space="preserve"> PAGEREF _Toc437941720 \h </w:instrText>
            </w:r>
            <w:r w:rsidR="00263F41">
              <w:rPr>
                <w:noProof/>
                <w:webHidden/>
              </w:rPr>
            </w:r>
            <w:r w:rsidR="00263F41">
              <w:rPr>
                <w:noProof/>
                <w:webHidden/>
              </w:rPr>
              <w:fldChar w:fldCharType="separate"/>
            </w:r>
            <w:r>
              <w:rPr>
                <w:noProof/>
                <w:webHidden/>
              </w:rPr>
              <w:t>4</w:t>
            </w:r>
            <w:r w:rsidR="00263F41">
              <w:rPr>
                <w:noProof/>
                <w:webHidden/>
              </w:rPr>
              <w:fldChar w:fldCharType="end"/>
            </w:r>
          </w:hyperlink>
        </w:p>
        <w:p w:rsidR="00263F41" w:rsidRDefault="001D7F13">
          <w:pPr>
            <w:pStyle w:val="TDC1"/>
            <w:tabs>
              <w:tab w:val="right" w:leader="dot" w:pos="9350"/>
            </w:tabs>
            <w:rPr>
              <w:rFonts w:eastAsiaTheme="minorEastAsia"/>
              <w:noProof/>
              <w:lang w:eastAsia="es-MX"/>
            </w:rPr>
          </w:pPr>
          <w:hyperlink w:anchor="_Toc437941721" w:history="1">
            <w:r w:rsidR="00263F41" w:rsidRPr="00C14ABA">
              <w:rPr>
                <w:rStyle w:val="Hipervnculo"/>
                <w:rFonts w:ascii="Arial" w:hAnsi="Arial" w:cs="Arial"/>
                <w:noProof/>
              </w:rPr>
              <w:t>REVISIÓN DE LITERATURA</w:t>
            </w:r>
            <w:r w:rsidR="00263F41">
              <w:rPr>
                <w:noProof/>
                <w:webHidden/>
              </w:rPr>
              <w:tab/>
            </w:r>
            <w:r w:rsidR="00263F41">
              <w:rPr>
                <w:noProof/>
                <w:webHidden/>
              </w:rPr>
              <w:fldChar w:fldCharType="begin"/>
            </w:r>
            <w:r w:rsidR="00263F41">
              <w:rPr>
                <w:noProof/>
                <w:webHidden/>
              </w:rPr>
              <w:instrText xml:space="preserve"> PAGEREF _Toc437941721 \h </w:instrText>
            </w:r>
            <w:r w:rsidR="00263F41">
              <w:rPr>
                <w:noProof/>
                <w:webHidden/>
              </w:rPr>
            </w:r>
            <w:r w:rsidR="00263F41">
              <w:rPr>
                <w:noProof/>
                <w:webHidden/>
              </w:rPr>
              <w:fldChar w:fldCharType="separate"/>
            </w:r>
            <w:r>
              <w:rPr>
                <w:noProof/>
                <w:webHidden/>
              </w:rPr>
              <w:t>4</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22" w:history="1">
            <w:r w:rsidR="00263F41" w:rsidRPr="00C14ABA">
              <w:rPr>
                <w:rStyle w:val="Hipervnculo"/>
                <w:rFonts w:ascii="Arial" w:hAnsi="Arial" w:cs="Arial"/>
                <w:noProof/>
              </w:rPr>
              <w:t>2.1. Digestión anaerobia</w:t>
            </w:r>
            <w:r w:rsidR="00263F41">
              <w:rPr>
                <w:noProof/>
                <w:webHidden/>
              </w:rPr>
              <w:tab/>
            </w:r>
            <w:r w:rsidR="00263F41">
              <w:rPr>
                <w:noProof/>
                <w:webHidden/>
              </w:rPr>
              <w:fldChar w:fldCharType="begin"/>
            </w:r>
            <w:r w:rsidR="00263F41">
              <w:rPr>
                <w:noProof/>
                <w:webHidden/>
              </w:rPr>
              <w:instrText xml:space="preserve"> PAGEREF _Toc437941722 \h </w:instrText>
            </w:r>
            <w:r w:rsidR="00263F41">
              <w:rPr>
                <w:noProof/>
                <w:webHidden/>
              </w:rPr>
            </w:r>
            <w:r w:rsidR="00263F41">
              <w:rPr>
                <w:noProof/>
                <w:webHidden/>
              </w:rPr>
              <w:fldChar w:fldCharType="separate"/>
            </w:r>
            <w:r>
              <w:rPr>
                <w:noProof/>
                <w:webHidden/>
              </w:rPr>
              <w:t>4</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23" w:history="1">
            <w:r w:rsidR="00263F41" w:rsidRPr="00C14ABA">
              <w:rPr>
                <w:rStyle w:val="Hipervnculo"/>
                <w:rFonts w:ascii="Arial" w:hAnsi="Arial" w:cs="Arial"/>
                <w:noProof/>
              </w:rPr>
              <w:t>2.2 Metanógenos involucrados en la fermentación de biogás</w:t>
            </w:r>
            <w:r w:rsidR="00263F41">
              <w:rPr>
                <w:noProof/>
                <w:webHidden/>
              </w:rPr>
              <w:tab/>
            </w:r>
            <w:r w:rsidR="00263F41">
              <w:rPr>
                <w:noProof/>
                <w:webHidden/>
              </w:rPr>
              <w:fldChar w:fldCharType="begin"/>
            </w:r>
            <w:r w:rsidR="00263F41">
              <w:rPr>
                <w:noProof/>
                <w:webHidden/>
              </w:rPr>
              <w:instrText xml:space="preserve"> PAGEREF _Toc437941723 \h </w:instrText>
            </w:r>
            <w:r w:rsidR="00263F41">
              <w:rPr>
                <w:noProof/>
                <w:webHidden/>
              </w:rPr>
            </w:r>
            <w:r w:rsidR="00263F41">
              <w:rPr>
                <w:noProof/>
                <w:webHidden/>
              </w:rPr>
              <w:fldChar w:fldCharType="separate"/>
            </w:r>
            <w:r>
              <w:rPr>
                <w:noProof/>
                <w:webHidden/>
              </w:rPr>
              <w:t>6</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24" w:history="1">
            <w:r w:rsidR="00263F41" w:rsidRPr="00C14ABA">
              <w:rPr>
                <w:rStyle w:val="Hipervnculo"/>
                <w:rFonts w:ascii="Arial" w:hAnsi="Arial" w:cs="Arial"/>
                <w:noProof/>
              </w:rPr>
              <w:t>2.2.1 Metanógenos</w:t>
            </w:r>
            <w:r w:rsidR="00263F41">
              <w:rPr>
                <w:noProof/>
                <w:webHidden/>
              </w:rPr>
              <w:tab/>
            </w:r>
            <w:r w:rsidR="00263F41">
              <w:rPr>
                <w:noProof/>
                <w:webHidden/>
              </w:rPr>
              <w:fldChar w:fldCharType="begin"/>
            </w:r>
            <w:r w:rsidR="00263F41">
              <w:rPr>
                <w:noProof/>
                <w:webHidden/>
              </w:rPr>
              <w:instrText xml:space="preserve"> PAGEREF _Toc437941724 \h </w:instrText>
            </w:r>
            <w:r w:rsidR="00263F41">
              <w:rPr>
                <w:noProof/>
                <w:webHidden/>
              </w:rPr>
            </w:r>
            <w:r w:rsidR="00263F41">
              <w:rPr>
                <w:noProof/>
                <w:webHidden/>
              </w:rPr>
              <w:fldChar w:fldCharType="separate"/>
            </w:r>
            <w:r>
              <w:rPr>
                <w:noProof/>
                <w:webHidden/>
              </w:rPr>
              <w:t>6</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25" w:history="1">
            <w:r w:rsidR="00263F41" w:rsidRPr="00C14ABA">
              <w:rPr>
                <w:rStyle w:val="Hipervnculo"/>
                <w:rFonts w:ascii="Arial" w:hAnsi="Arial" w:cs="Arial"/>
                <w:noProof/>
              </w:rPr>
              <w:t>2.2.2 Condiciones para predominancia de metanógenos</w:t>
            </w:r>
            <w:r w:rsidR="00263F41">
              <w:rPr>
                <w:noProof/>
                <w:webHidden/>
              </w:rPr>
              <w:tab/>
            </w:r>
            <w:r w:rsidR="00263F41">
              <w:rPr>
                <w:noProof/>
                <w:webHidden/>
              </w:rPr>
              <w:fldChar w:fldCharType="begin"/>
            </w:r>
            <w:r w:rsidR="00263F41">
              <w:rPr>
                <w:noProof/>
                <w:webHidden/>
              </w:rPr>
              <w:instrText xml:space="preserve"> PAGEREF _Toc437941725 \h </w:instrText>
            </w:r>
            <w:r w:rsidR="00263F41">
              <w:rPr>
                <w:noProof/>
                <w:webHidden/>
              </w:rPr>
            </w:r>
            <w:r w:rsidR="00263F41">
              <w:rPr>
                <w:noProof/>
                <w:webHidden/>
              </w:rPr>
              <w:fldChar w:fldCharType="separate"/>
            </w:r>
            <w:r>
              <w:rPr>
                <w:noProof/>
                <w:webHidden/>
              </w:rPr>
              <w:t>7</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26" w:history="1">
            <w:r w:rsidR="00263F41" w:rsidRPr="00C14ABA">
              <w:rPr>
                <w:rStyle w:val="Hipervnculo"/>
                <w:rFonts w:ascii="Arial" w:hAnsi="Arial" w:cs="Arial"/>
                <w:noProof/>
              </w:rPr>
              <w:t>2.2.3 Procesos de fermentación del biogás.</w:t>
            </w:r>
            <w:r w:rsidR="00263F41">
              <w:rPr>
                <w:noProof/>
                <w:webHidden/>
              </w:rPr>
              <w:tab/>
            </w:r>
            <w:r w:rsidR="00263F41">
              <w:rPr>
                <w:noProof/>
                <w:webHidden/>
              </w:rPr>
              <w:fldChar w:fldCharType="begin"/>
            </w:r>
            <w:r w:rsidR="00263F41">
              <w:rPr>
                <w:noProof/>
                <w:webHidden/>
              </w:rPr>
              <w:instrText xml:space="preserve"> PAGEREF _Toc437941726 \h </w:instrText>
            </w:r>
            <w:r w:rsidR="00263F41">
              <w:rPr>
                <w:noProof/>
                <w:webHidden/>
              </w:rPr>
            </w:r>
            <w:r w:rsidR="00263F41">
              <w:rPr>
                <w:noProof/>
                <w:webHidden/>
              </w:rPr>
              <w:fldChar w:fldCharType="separate"/>
            </w:r>
            <w:r>
              <w:rPr>
                <w:noProof/>
                <w:webHidden/>
              </w:rPr>
              <w:t>10</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27" w:history="1">
            <w:r w:rsidR="00263F41" w:rsidRPr="00C14ABA">
              <w:rPr>
                <w:rStyle w:val="Hipervnculo"/>
                <w:rFonts w:ascii="Arial" w:hAnsi="Arial" w:cs="Arial"/>
                <w:noProof/>
              </w:rPr>
              <w:t>3.2.4 Digestores anaeróbicos.</w:t>
            </w:r>
            <w:r w:rsidR="00263F41">
              <w:rPr>
                <w:noProof/>
                <w:webHidden/>
              </w:rPr>
              <w:tab/>
            </w:r>
            <w:r w:rsidR="00263F41">
              <w:rPr>
                <w:noProof/>
                <w:webHidden/>
              </w:rPr>
              <w:fldChar w:fldCharType="begin"/>
            </w:r>
            <w:r w:rsidR="00263F41">
              <w:rPr>
                <w:noProof/>
                <w:webHidden/>
              </w:rPr>
              <w:instrText xml:space="preserve"> PAGEREF _Toc437941727 \h </w:instrText>
            </w:r>
            <w:r w:rsidR="00263F41">
              <w:rPr>
                <w:noProof/>
                <w:webHidden/>
              </w:rPr>
            </w:r>
            <w:r w:rsidR="00263F41">
              <w:rPr>
                <w:noProof/>
                <w:webHidden/>
              </w:rPr>
              <w:fldChar w:fldCharType="separate"/>
            </w:r>
            <w:r>
              <w:rPr>
                <w:noProof/>
                <w:webHidden/>
              </w:rPr>
              <w:t>13</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28" w:history="1">
            <w:r w:rsidR="00263F41" w:rsidRPr="00C14ABA">
              <w:rPr>
                <w:rStyle w:val="Hipervnculo"/>
                <w:rFonts w:ascii="Arial" w:hAnsi="Arial" w:cs="Arial"/>
                <w:noProof/>
              </w:rPr>
              <w:t>2.3 Sustratos</w:t>
            </w:r>
            <w:r w:rsidR="00263F41">
              <w:rPr>
                <w:noProof/>
                <w:webHidden/>
              </w:rPr>
              <w:tab/>
            </w:r>
            <w:r w:rsidR="00263F41">
              <w:rPr>
                <w:noProof/>
                <w:webHidden/>
              </w:rPr>
              <w:fldChar w:fldCharType="begin"/>
            </w:r>
            <w:r w:rsidR="00263F41">
              <w:rPr>
                <w:noProof/>
                <w:webHidden/>
              </w:rPr>
              <w:instrText xml:space="preserve"> PAGEREF _Toc437941728 \h </w:instrText>
            </w:r>
            <w:r w:rsidR="00263F41">
              <w:rPr>
                <w:noProof/>
                <w:webHidden/>
              </w:rPr>
            </w:r>
            <w:r w:rsidR="00263F41">
              <w:rPr>
                <w:noProof/>
                <w:webHidden/>
              </w:rPr>
              <w:fldChar w:fldCharType="separate"/>
            </w:r>
            <w:r>
              <w:rPr>
                <w:noProof/>
                <w:webHidden/>
              </w:rPr>
              <w:t>16</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29" w:history="1">
            <w:r w:rsidR="00263F41" w:rsidRPr="00C14ABA">
              <w:rPr>
                <w:rStyle w:val="Hipervnculo"/>
                <w:rFonts w:ascii="Arial" w:hAnsi="Arial" w:cs="Arial"/>
                <w:noProof/>
              </w:rPr>
              <w:t>2.3.1 Sustratos Agrícolas</w:t>
            </w:r>
            <w:r w:rsidR="00263F41">
              <w:rPr>
                <w:noProof/>
                <w:webHidden/>
              </w:rPr>
              <w:tab/>
            </w:r>
            <w:r w:rsidR="00263F41">
              <w:rPr>
                <w:noProof/>
                <w:webHidden/>
              </w:rPr>
              <w:fldChar w:fldCharType="begin"/>
            </w:r>
            <w:r w:rsidR="00263F41">
              <w:rPr>
                <w:noProof/>
                <w:webHidden/>
              </w:rPr>
              <w:instrText xml:space="preserve"> PAGEREF _Toc437941729 \h </w:instrText>
            </w:r>
            <w:r w:rsidR="00263F41">
              <w:rPr>
                <w:noProof/>
                <w:webHidden/>
              </w:rPr>
            </w:r>
            <w:r w:rsidR="00263F41">
              <w:rPr>
                <w:noProof/>
                <w:webHidden/>
              </w:rPr>
              <w:fldChar w:fldCharType="separate"/>
            </w:r>
            <w:r>
              <w:rPr>
                <w:noProof/>
                <w:webHidden/>
              </w:rPr>
              <w:t>18</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30" w:history="1">
            <w:r w:rsidR="00263F41" w:rsidRPr="00C14ABA">
              <w:rPr>
                <w:rStyle w:val="Hipervnculo"/>
                <w:rFonts w:ascii="Arial" w:hAnsi="Arial" w:cs="Arial"/>
                <w:noProof/>
              </w:rPr>
              <w:t>2.4.2 Residuos sólidos urbanos</w:t>
            </w:r>
            <w:r w:rsidR="00263F41">
              <w:rPr>
                <w:noProof/>
                <w:webHidden/>
              </w:rPr>
              <w:tab/>
            </w:r>
            <w:r w:rsidR="00263F41">
              <w:rPr>
                <w:noProof/>
                <w:webHidden/>
              </w:rPr>
              <w:fldChar w:fldCharType="begin"/>
            </w:r>
            <w:r w:rsidR="00263F41">
              <w:rPr>
                <w:noProof/>
                <w:webHidden/>
              </w:rPr>
              <w:instrText xml:space="preserve"> PAGEREF _Toc437941730 \h </w:instrText>
            </w:r>
            <w:r w:rsidR="00263F41">
              <w:rPr>
                <w:noProof/>
                <w:webHidden/>
              </w:rPr>
            </w:r>
            <w:r w:rsidR="00263F41">
              <w:rPr>
                <w:noProof/>
                <w:webHidden/>
              </w:rPr>
              <w:fldChar w:fldCharType="separate"/>
            </w:r>
            <w:r>
              <w:rPr>
                <w:noProof/>
                <w:webHidden/>
              </w:rPr>
              <w:t>19</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31" w:history="1">
            <w:r w:rsidR="00263F41" w:rsidRPr="00C14ABA">
              <w:rPr>
                <w:rStyle w:val="Hipervnculo"/>
                <w:rFonts w:ascii="Arial" w:hAnsi="Arial" w:cs="Arial"/>
                <w:noProof/>
              </w:rPr>
              <w:t>2.5 Tecnologías emergentes</w:t>
            </w:r>
            <w:r w:rsidR="00263F41">
              <w:rPr>
                <w:noProof/>
                <w:webHidden/>
              </w:rPr>
              <w:tab/>
            </w:r>
            <w:r w:rsidR="00263F41">
              <w:rPr>
                <w:noProof/>
                <w:webHidden/>
              </w:rPr>
              <w:fldChar w:fldCharType="begin"/>
            </w:r>
            <w:r w:rsidR="00263F41">
              <w:rPr>
                <w:noProof/>
                <w:webHidden/>
              </w:rPr>
              <w:instrText xml:space="preserve"> PAGEREF _Toc437941731 \h </w:instrText>
            </w:r>
            <w:r w:rsidR="00263F41">
              <w:rPr>
                <w:noProof/>
                <w:webHidden/>
              </w:rPr>
            </w:r>
            <w:r w:rsidR="00263F41">
              <w:rPr>
                <w:noProof/>
                <w:webHidden/>
              </w:rPr>
              <w:fldChar w:fldCharType="separate"/>
            </w:r>
            <w:r>
              <w:rPr>
                <w:noProof/>
                <w:webHidden/>
              </w:rPr>
              <w:t>20</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32" w:history="1">
            <w:r w:rsidR="00263F41" w:rsidRPr="00C14ABA">
              <w:rPr>
                <w:rStyle w:val="Hipervnculo"/>
                <w:rFonts w:ascii="Arial" w:hAnsi="Arial" w:cs="Arial"/>
                <w:noProof/>
              </w:rPr>
              <w:t>2.5.1 Tecnología de digestión seca</w:t>
            </w:r>
            <w:r w:rsidR="00263F41">
              <w:rPr>
                <w:noProof/>
                <w:webHidden/>
              </w:rPr>
              <w:tab/>
            </w:r>
            <w:r w:rsidR="00263F41">
              <w:rPr>
                <w:noProof/>
                <w:webHidden/>
              </w:rPr>
              <w:fldChar w:fldCharType="begin"/>
            </w:r>
            <w:r w:rsidR="00263F41">
              <w:rPr>
                <w:noProof/>
                <w:webHidden/>
              </w:rPr>
              <w:instrText xml:space="preserve"> PAGEREF _Toc437941732 \h </w:instrText>
            </w:r>
            <w:r w:rsidR="00263F41">
              <w:rPr>
                <w:noProof/>
                <w:webHidden/>
              </w:rPr>
            </w:r>
            <w:r w:rsidR="00263F41">
              <w:rPr>
                <w:noProof/>
                <w:webHidden/>
              </w:rPr>
              <w:fldChar w:fldCharType="separate"/>
            </w:r>
            <w:r>
              <w:rPr>
                <w:noProof/>
                <w:webHidden/>
              </w:rPr>
              <w:t>20</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33" w:history="1">
            <w:r w:rsidR="00263F41" w:rsidRPr="00C14ABA">
              <w:rPr>
                <w:rStyle w:val="Hipervnculo"/>
                <w:rFonts w:ascii="Arial" w:hAnsi="Arial" w:cs="Arial"/>
                <w:noProof/>
              </w:rPr>
              <w:t>2.5.2 Tendencias futuras en la ingeniería en biogás</w:t>
            </w:r>
            <w:r w:rsidR="00263F41">
              <w:rPr>
                <w:noProof/>
                <w:webHidden/>
              </w:rPr>
              <w:tab/>
            </w:r>
            <w:r w:rsidR="00263F41">
              <w:rPr>
                <w:noProof/>
                <w:webHidden/>
              </w:rPr>
              <w:fldChar w:fldCharType="begin"/>
            </w:r>
            <w:r w:rsidR="00263F41">
              <w:rPr>
                <w:noProof/>
                <w:webHidden/>
              </w:rPr>
              <w:instrText xml:space="preserve"> PAGEREF _Toc437941733 \h </w:instrText>
            </w:r>
            <w:r w:rsidR="00263F41">
              <w:rPr>
                <w:noProof/>
                <w:webHidden/>
              </w:rPr>
            </w:r>
            <w:r w:rsidR="00263F41">
              <w:rPr>
                <w:noProof/>
                <w:webHidden/>
              </w:rPr>
              <w:fldChar w:fldCharType="separate"/>
            </w:r>
            <w:r>
              <w:rPr>
                <w:noProof/>
                <w:webHidden/>
              </w:rPr>
              <w:t>20</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34" w:history="1">
            <w:r w:rsidR="00263F41" w:rsidRPr="00C14ABA">
              <w:rPr>
                <w:rStyle w:val="Hipervnculo"/>
                <w:rFonts w:ascii="Arial" w:hAnsi="Arial" w:cs="Arial"/>
                <w:noProof/>
              </w:rPr>
              <w:t>2.6 Parámetros ambientales y de control</w:t>
            </w:r>
            <w:r w:rsidR="00263F41">
              <w:rPr>
                <w:noProof/>
                <w:webHidden/>
              </w:rPr>
              <w:tab/>
            </w:r>
            <w:r w:rsidR="00263F41">
              <w:rPr>
                <w:noProof/>
                <w:webHidden/>
              </w:rPr>
              <w:fldChar w:fldCharType="begin"/>
            </w:r>
            <w:r w:rsidR="00263F41">
              <w:rPr>
                <w:noProof/>
                <w:webHidden/>
              </w:rPr>
              <w:instrText xml:space="preserve"> PAGEREF _Toc437941734 \h </w:instrText>
            </w:r>
            <w:r w:rsidR="00263F41">
              <w:rPr>
                <w:noProof/>
                <w:webHidden/>
              </w:rPr>
            </w:r>
            <w:r w:rsidR="00263F41">
              <w:rPr>
                <w:noProof/>
                <w:webHidden/>
              </w:rPr>
              <w:fldChar w:fldCharType="separate"/>
            </w:r>
            <w:r>
              <w:rPr>
                <w:noProof/>
                <w:webHidden/>
              </w:rPr>
              <w:t>21</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35" w:history="1">
            <w:r w:rsidR="00263F41" w:rsidRPr="00C14ABA">
              <w:rPr>
                <w:rStyle w:val="Hipervnculo"/>
                <w:rFonts w:ascii="Arial" w:hAnsi="Arial" w:cs="Arial"/>
                <w:noProof/>
              </w:rPr>
              <w:t>2.6.1 pH</w:t>
            </w:r>
            <w:r w:rsidR="00263F41">
              <w:rPr>
                <w:noProof/>
                <w:webHidden/>
              </w:rPr>
              <w:tab/>
            </w:r>
            <w:r w:rsidR="00263F41">
              <w:rPr>
                <w:noProof/>
                <w:webHidden/>
              </w:rPr>
              <w:fldChar w:fldCharType="begin"/>
            </w:r>
            <w:r w:rsidR="00263F41">
              <w:rPr>
                <w:noProof/>
                <w:webHidden/>
              </w:rPr>
              <w:instrText xml:space="preserve"> PAGEREF _Toc437941735 \h </w:instrText>
            </w:r>
            <w:r w:rsidR="00263F41">
              <w:rPr>
                <w:noProof/>
                <w:webHidden/>
              </w:rPr>
            </w:r>
            <w:r w:rsidR="00263F41">
              <w:rPr>
                <w:noProof/>
                <w:webHidden/>
              </w:rPr>
              <w:fldChar w:fldCharType="separate"/>
            </w:r>
            <w:r>
              <w:rPr>
                <w:noProof/>
                <w:webHidden/>
              </w:rPr>
              <w:t>21</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36" w:history="1">
            <w:r w:rsidR="00263F41" w:rsidRPr="00C14ABA">
              <w:rPr>
                <w:rStyle w:val="Hipervnculo"/>
                <w:rFonts w:ascii="Arial" w:hAnsi="Arial" w:cs="Arial"/>
                <w:noProof/>
              </w:rPr>
              <w:t>2.6.2. Temperatura</w:t>
            </w:r>
            <w:r w:rsidR="00263F41">
              <w:rPr>
                <w:noProof/>
                <w:webHidden/>
              </w:rPr>
              <w:tab/>
            </w:r>
            <w:r w:rsidR="00263F41">
              <w:rPr>
                <w:noProof/>
                <w:webHidden/>
              </w:rPr>
              <w:fldChar w:fldCharType="begin"/>
            </w:r>
            <w:r w:rsidR="00263F41">
              <w:rPr>
                <w:noProof/>
                <w:webHidden/>
              </w:rPr>
              <w:instrText xml:space="preserve"> PAGEREF _Toc437941736 \h </w:instrText>
            </w:r>
            <w:r w:rsidR="00263F41">
              <w:rPr>
                <w:noProof/>
                <w:webHidden/>
              </w:rPr>
            </w:r>
            <w:r w:rsidR="00263F41">
              <w:rPr>
                <w:noProof/>
                <w:webHidden/>
              </w:rPr>
              <w:fldChar w:fldCharType="separate"/>
            </w:r>
            <w:r>
              <w:rPr>
                <w:noProof/>
                <w:webHidden/>
              </w:rPr>
              <w:t>23</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37" w:history="1">
            <w:r w:rsidR="00263F41" w:rsidRPr="00C14ABA">
              <w:rPr>
                <w:rStyle w:val="Hipervnculo"/>
                <w:rFonts w:ascii="Arial" w:hAnsi="Arial" w:cs="Arial"/>
                <w:noProof/>
              </w:rPr>
              <w:t>2.6.4. Tiempo de retención hidráulico</w:t>
            </w:r>
            <w:r w:rsidR="00263F41">
              <w:rPr>
                <w:noProof/>
                <w:webHidden/>
              </w:rPr>
              <w:tab/>
            </w:r>
            <w:r w:rsidR="00263F41">
              <w:rPr>
                <w:noProof/>
                <w:webHidden/>
              </w:rPr>
              <w:fldChar w:fldCharType="begin"/>
            </w:r>
            <w:r w:rsidR="00263F41">
              <w:rPr>
                <w:noProof/>
                <w:webHidden/>
              </w:rPr>
              <w:instrText xml:space="preserve"> PAGEREF _Toc437941737 \h </w:instrText>
            </w:r>
            <w:r w:rsidR="00263F41">
              <w:rPr>
                <w:noProof/>
                <w:webHidden/>
              </w:rPr>
            </w:r>
            <w:r w:rsidR="00263F41">
              <w:rPr>
                <w:noProof/>
                <w:webHidden/>
              </w:rPr>
              <w:fldChar w:fldCharType="separate"/>
            </w:r>
            <w:r>
              <w:rPr>
                <w:noProof/>
                <w:webHidden/>
              </w:rPr>
              <w:t>25</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38" w:history="1">
            <w:r w:rsidR="00263F41" w:rsidRPr="00C14ABA">
              <w:rPr>
                <w:rStyle w:val="Hipervnculo"/>
                <w:rFonts w:ascii="Arial" w:hAnsi="Arial" w:cs="Arial"/>
                <w:noProof/>
              </w:rPr>
              <w:t>2.7 Inhibidores del proceso anaerobio</w:t>
            </w:r>
            <w:r w:rsidR="00263F41">
              <w:rPr>
                <w:noProof/>
                <w:webHidden/>
              </w:rPr>
              <w:tab/>
            </w:r>
            <w:r w:rsidR="00263F41">
              <w:rPr>
                <w:noProof/>
                <w:webHidden/>
              </w:rPr>
              <w:fldChar w:fldCharType="begin"/>
            </w:r>
            <w:r w:rsidR="00263F41">
              <w:rPr>
                <w:noProof/>
                <w:webHidden/>
              </w:rPr>
              <w:instrText xml:space="preserve"> PAGEREF _Toc437941738 \h </w:instrText>
            </w:r>
            <w:r w:rsidR="00263F41">
              <w:rPr>
                <w:noProof/>
                <w:webHidden/>
              </w:rPr>
            </w:r>
            <w:r w:rsidR="00263F41">
              <w:rPr>
                <w:noProof/>
                <w:webHidden/>
              </w:rPr>
              <w:fldChar w:fldCharType="separate"/>
            </w:r>
            <w:r>
              <w:rPr>
                <w:noProof/>
                <w:webHidden/>
              </w:rPr>
              <w:t>27</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39" w:history="1">
            <w:r w:rsidR="00263F41" w:rsidRPr="00C14ABA">
              <w:rPr>
                <w:rStyle w:val="Hipervnculo"/>
                <w:rFonts w:ascii="Arial" w:hAnsi="Arial" w:cs="Arial"/>
                <w:noProof/>
              </w:rPr>
              <w:t>2.8 Tipos de procesos anaerobios para residuos orgánicos</w:t>
            </w:r>
            <w:r w:rsidR="00263F41">
              <w:rPr>
                <w:noProof/>
                <w:webHidden/>
              </w:rPr>
              <w:tab/>
            </w:r>
            <w:r w:rsidR="00263F41">
              <w:rPr>
                <w:noProof/>
                <w:webHidden/>
              </w:rPr>
              <w:fldChar w:fldCharType="begin"/>
            </w:r>
            <w:r w:rsidR="00263F41">
              <w:rPr>
                <w:noProof/>
                <w:webHidden/>
              </w:rPr>
              <w:instrText xml:space="preserve"> PAGEREF _Toc437941739 \h </w:instrText>
            </w:r>
            <w:r w:rsidR="00263F41">
              <w:rPr>
                <w:noProof/>
                <w:webHidden/>
              </w:rPr>
            </w:r>
            <w:r w:rsidR="00263F41">
              <w:rPr>
                <w:noProof/>
                <w:webHidden/>
              </w:rPr>
              <w:fldChar w:fldCharType="separate"/>
            </w:r>
            <w:r>
              <w:rPr>
                <w:noProof/>
                <w:webHidden/>
              </w:rPr>
              <w:t>28</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40" w:history="1">
            <w:r w:rsidR="00263F41" w:rsidRPr="00C14ABA">
              <w:rPr>
                <w:rStyle w:val="Hipervnculo"/>
                <w:rFonts w:ascii="Arial" w:hAnsi="Arial" w:cs="Arial"/>
                <w:noProof/>
              </w:rPr>
              <w:t>2.8.1 La co-digestión de los sustratos orgánicos y tasa de carga</w:t>
            </w:r>
            <w:r w:rsidR="00263F41">
              <w:rPr>
                <w:noProof/>
                <w:webHidden/>
              </w:rPr>
              <w:tab/>
            </w:r>
            <w:r w:rsidR="00263F41">
              <w:rPr>
                <w:noProof/>
                <w:webHidden/>
              </w:rPr>
              <w:fldChar w:fldCharType="begin"/>
            </w:r>
            <w:r w:rsidR="00263F41">
              <w:rPr>
                <w:noProof/>
                <w:webHidden/>
              </w:rPr>
              <w:instrText xml:space="preserve"> PAGEREF _Toc437941740 \h </w:instrText>
            </w:r>
            <w:r w:rsidR="00263F41">
              <w:rPr>
                <w:noProof/>
                <w:webHidden/>
              </w:rPr>
            </w:r>
            <w:r w:rsidR="00263F41">
              <w:rPr>
                <w:noProof/>
                <w:webHidden/>
              </w:rPr>
              <w:fldChar w:fldCharType="separate"/>
            </w:r>
            <w:r>
              <w:rPr>
                <w:noProof/>
                <w:webHidden/>
              </w:rPr>
              <w:t>29</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41" w:history="1">
            <w:r w:rsidR="00263F41" w:rsidRPr="00C14ABA">
              <w:rPr>
                <w:rStyle w:val="Hipervnculo"/>
                <w:rFonts w:ascii="Arial" w:hAnsi="Arial" w:cs="Arial"/>
                <w:noProof/>
              </w:rPr>
              <w:t>2.8.2 Procesos contínuos y discontínuos</w:t>
            </w:r>
            <w:r w:rsidR="00263F41">
              <w:rPr>
                <w:noProof/>
                <w:webHidden/>
              </w:rPr>
              <w:tab/>
            </w:r>
            <w:r w:rsidR="00263F41">
              <w:rPr>
                <w:noProof/>
                <w:webHidden/>
              </w:rPr>
              <w:fldChar w:fldCharType="begin"/>
            </w:r>
            <w:r w:rsidR="00263F41">
              <w:rPr>
                <w:noProof/>
                <w:webHidden/>
              </w:rPr>
              <w:instrText xml:space="preserve"> PAGEREF _Toc437941741 \h </w:instrText>
            </w:r>
            <w:r w:rsidR="00263F41">
              <w:rPr>
                <w:noProof/>
                <w:webHidden/>
              </w:rPr>
            </w:r>
            <w:r w:rsidR="00263F41">
              <w:rPr>
                <w:noProof/>
                <w:webHidden/>
              </w:rPr>
              <w:fldChar w:fldCharType="separate"/>
            </w:r>
            <w:r>
              <w:rPr>
                <w:noProof/>
                <w:webHidden/>
              </w:rPr>
              <w:t>29</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42" w:history="1">
            <w:r w:rsidR="00263F41" w:rsidRPr="00C14ABA">
              <w:rPr>
                <w:rStyle w:val="Hipervnculo"/>
                <w:rFonts w:ascii="Arial" w:hAnsi="Arial" w:cs="Arial"/>
                <w:noProof/>
              </w:rPr>
              <w:t>3.8.3.  Procesos vía húmeda y seca</w:t>
            </w:r>
            <w:r w:rsidR="00263F41">
              <w:rPr>
                <w:noProof/>
                <w:webHidden/>
              </w:rPr>
              <w:tab/>
            </w:r>
            <w:r w:rsidR="00263F41">
              <w:rPr>
                <w:noProof/>
                <w:webHidden/>
              </w:rPr>
              <w:fldChar w:fldCharType="begin"/>
            </w:r>
            <w:r w:rsidR="00263F41">
              <w:rPr>
                <w:noProof/>
                <w:webHidden/>
              </w:rPr>
              <w:instrText xml:space="preserve"> PAGEREF _Toc437941742 \h </w:instrText>
            </w:r>
            <w:r w:rsidR="00263F41">
              <w:rPr>
                <w:noProof/>
                <w:webHidden/>
              </w:rPr>
            </w:r>
            <w:r w:rsidR="00263F41">
              <w:rPr>
                <w:noProof/>
                <w:webHidden/>
              </w:rPr>
              <w:fldChar w:fldCharType="separate"/>
            </w:r>
            <w:r>
              <w:rPr>
                <w:noProof/>
                <w:webHidden/>
              </w:rPr>
              <w:t>31</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43" w:history="1">
            <w:r w:rsidR="00263F41" w:rsidRPr="00C14ABA">
              <w:rPr>
                <w:rStyle w:val="Hipervnculo"/>
                <w:rFonts w:ascii="Arial" w:hAnsi="Arial" w:cs="Arial"/>
                <w:noProof/>
              </w:rPr>
              <w:t>2.9 Tipos de digestores anaerobios</w:t>
            </w:r>
            <w:r w:rsidR="00263F41">
              <w:rPr>
                <w:noProof/>
                <w:webHidden/>
              </w:rPr>
              <w:tab/>
            </w:r>
            <w:r w:rsidR="00263F41">
              <w:rPr>
                <w:noProof/>
                <w:webHidden/>
              </w:rPr>
              <w:fldChar w:fldCharType="begin"/>
            </w:r>
            <w:r w:rsidR="00263F41">
              <w:rPr>
                <w:noProof/>
                <w:webHidden/>
              </w:rPr>
              <w:instrText xml:space="preserve"> PAGEREF _Toc437941743 \h </w:instrText>
            </w:r>
            <w:r w:rsidR="00263F41">
              <w:rPr>
                <w:noProof/>
                <w:webHidden/>
              </w:rPr>
            </w:r>
            <w:r w:rsidR="00263F41">
              <w:rPr>
                <w:noProof/>
                <w:webHidden/>
              </w:rPr>
              <w:fldChar w:fldCharType="separate"/>
            </w:r>
            <w:r>
              <w:rPr>
                <w:noProof/>
                <w:webHidden/>
              </w:rPr>
              <w:t>32</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44" w:history="1">
            <w:r w:rsidR="00263F41" w:rsidRPr="00C14ABA">
              <w:rPr>
                <w:rStyle w:val="Hipervnculo"/>
                <w:rFonts w:ascii="Arial" w:hAnsi="Arial" w:cs="Arial"/>
                <w:noProof/>
              </w:rPr>
              <w:t>2.9.1 Digestores de mezcla completa (RMC)</w:t>
            </w:r>
            <w:r w:rsidR="00263F41">
              <w:rPr>
                <w:noProof/>
                <w:webHidden/>
              </w:rPr>
              <w:tab/>
            </w:r>
            <w:r w:rsidR="00263F41">
              <w:rPr>
                <w:noProof/>
                <w:webHidden/>
              </w:rPr>
              <w:fldChar w:fldCharType="begin"/>
            </w:r>
            <w:r w:rsidR="00263F41">
              <w:rPr>
                <w:noProof/>
                <w:webHidden/>
              </w:rPr>
              <w:instrText xml:space="preserve"> PAGEREF _Toc437941744 \h </w:instrText>
            </w:r>
            <w:r w:rsidR="00263F41">
              <w:rPr>
                <w:noProof/>
                <w:webHidden/>
              </w:rPr>
            </w:r>
            <w:r w:rsidR="00263F41">
              <w:rPr>
                <w:noProof/>
                <w:webHidden/>
              </w:rPr>
              <w:fldChar w:fldCharType="separate"/>
            </w:r>
            <w:r>
              <w:rPr>
                <w:noProof/>
                <w:webHidden/>
              </w:rPr>
              <w:t>32</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45" w:history="1">
            <w:r w:rsidR="00263F41" w:rsidRPr="00C14ABA">
              <w:rPr>
                <w:rStyle w:val="Hipervnculo"/>
                <w:rFonts w:ascii="Arial" w:hAnsi="Arial" w:cs="Arial"/>
                <w:noProof/>
              </w:rPr>
              <w:t>2.9.2. Digestor de mezcla completa sin recirculación</w:t>
            </w:r>
            <w:r w:rsidR="00263F41">
              <w:rPr>
                <w:noProof/>
                <w:webHidden/>
              </w:rPr>
              <w:tab/>
            </w:r>
            <w:r w:rsidR="00263F41">
              <w:rPr>
                <w:noProof/>
                <w:webHidden/>
              </w:rPr>
              <w:fldChar w:fldCharType="begin"/>
            </w:r>
            <w:r w:rsidR="00263F41">
              <w:rPr>
                <w:noProof/>
                <w:webHidden/>
              </w:rPr>
              <w:instrText xml:space="preserve"> PAGEREF _Toc437941745 \h </w:instrText>
            </w:r>
            <w:r w:rsidR="00263F41">
              <w:rPr>
                <w:noProof/>
                <w:webHidden/>
              </w:rPr>
            </w:r>
            <w:r w:rsidR="00263F41">
              <w:rPr>
                <w:noProof/>
                <w:webHidden/>
              </w:rPr>
              <w:fldChar w:fldCharType="separate"/>
            </w:r>
            <w:r>
              <w:rPr>
                <w:noProof/>
                <w:webHidden/>
              </w:rPr>
              <w:t>33</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46" w:history="1">
            <w:r w:rsidR="00263F41" w:rsidRPr="00C14ABA">
              <w:rPr>
                <w:rStyle w:val="Hipervnculo"/>
                <w:rFonts w:ascii="Arial" w:hAnsi="Arial" w:cs="Arial"/>
                <w:noProof/>
              </w:rPr>
              <w:t>2.9.3 Digestor de mezcla completa con recirculación.</w:t>
            </w:r>
            <w:r w:rsidR="00263F41">
              <w:rPr>
                <w:noProof/>
                <w:webHidden/>
              </w:rPr>
              <w:tab/>
            </w:r>
            <w:r w:rsidR="00263F41">
              <w:rPr>
                <w:noProof/>
                <w:webHidden/>
              </w:rPr>
              <w:fldChar w:fldCharType="begin"/>
            </w:r>
            <w:r w:rsidR="00263F41">
              <w:rPr>
                <w:noProof/>
                <w:webHidden/>
              </w:rPr>
              <w:instrText xml:space="preserve"> PAGEREF _Toc437941746 \h </w:instrText>
            </w:r>
            <w:r w:rsidR="00263F41">
              <w:rPr>
                <w:noProof/>
                <w:webHidden/>
              </w:rPr>
            </w:r>
            <w:r w:rsidR="00263F41">
              <w:rPr>
                <w:noProof/>
                <w:webHidden/>
              </w:rPr>
              <w:fldChar w:fldCharType="separate"/>
            </w:r>
            <w:r>
              <w:rPr>
                <w:noProof/>
                <w:webHidden/>
              </w:rPr>
              <w:t>33</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47" w:history="1">
            <w:r w:rsidR="00263F41" w:rsidRPr="00C14ABA">
              <w:rPr>
                <w:rStyle w:val="Hipervnculo"/>
                <w:rFonts w:ascii="Arial" w:hAnsi="Arial" w:cs="Arial"/>
                <w:noProof/>
              </w:rPr>
              <w:t>3.9.4 Digestor de flujo pistón.</w:t>
            </w:r>
            <w:r w:rsidR="00263F41">
              <w:rPr>
                <w:noProof/>
                <w:webHidden/>
              </w:rPr>
              <w:tab/>
            </w:r>
            <w:r w:rsidR="00263F41">
              <w:rPr>
                <w:noProof/>
                <w:webHidden/>
              </w:rPr>
              <w:fldChar w:fldCharType="begin"/>
            </w:r>
            <w:r w:rsidR="00263F41">
              <w:rPr>
                <w:noProof/>
                <w:webHidden/>
              </w:rPr>
              <w:instrText xml:space="preserve"> PAGEREF _Toc437941747 \h </w:instrText>
            </w:r>
            <w:r w:rsidR="00263F41">
              <w:rPr>
                <w:noProof/>
                <w:webHidden/>
              </w:rPr>
            </w:r>
            <w:r w:rsidR="00263F41">
              <w:rPr>
                <w:noProof/>
                <w:webHidden/>
              </w:rPr>
              <w:fldChar w:fldCharType="separate"/>
            </w:r>
            <w:r>
              <w:rPr>
                <w:noProof/>
                <w:webHidden/>
              </w:rPr>
              <w:t>34</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48" w:history="1">
            <w:r w:rsidR="00263F41" w:rsidRPr="00C14ABA">
              <w:rPr>
                <w:rStyle w:val="Hipervnculo"/>
                <w:rFonts w:ascii="Arial" w:hAnsi="Arial" w:cs="Arial"/>
                <w:noProof/>
              </w:rPr>
              <w:t>2.9.5. Digestores tipo batch o Digestor Discontinuo.</w:t>
            </w:r>
            <w:r w:rsidR="00263F41">
              <w:rPr>
                <w:noProof/>
                <w:webHidden/>
              </w:rPr>
              <w:tab/>
            </w:r>
            <w:r w:rsidR="00263F41">
              <w:rPr>
                <w:noProof/>
                <w:webHidden/>
              </w:rPr>
              <w:fldChar w:fldCharType="begin"/>
            </w:r>
            <w:r w:rsidR="00263F41">
              <w:rPr>
                <w:noProof/>
                <w:webHidden/>
              </w:rPr>
              <w:instrText xml:space="preserve"> PAGEREF _Toc437941748 \h </w:instrText>
            </w:r>
            <w:r w:rsidR="00263F41">
              <w:rPr>
                <w:noProof/>
                <w:webHidden/>
              </w:rPr>
            </w:r>
            <w:r w:rsidR="00263F41">
              <w:rPr>
                <w:noProof/>
                <w:webHidden/>
              </w:rPr>
              <w:fldChar w:fldCharType="separate"/>
            </w:r>
            <w:r>
              <w:rPr>
                <w:noProof/>
                <w:webHidden/>
              </w:rPr>
              <w:t>34</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49" w:history="1">
            <w:r w:rsidR="00263F41" w:rsidRPr="00C14ABA">
              <w:rPr>
                <w:rStyle w:val="Hipervnculo"/>
                <w:rFonts w:ascii="Arial" w:hAnsi="Arial" w:cs="Arial"/>
                <w:noProof/>
              </w:rPr>
              <w:t>2.9.6 Reactores con retención de biomasa</w:t>
            </w:r>
            <w:r w:rsidR="00263F41">
              <w:rPr>
                <w:noProof/>
                <w:webHidden/>
              </w:rPr>
              <w:tab/>
            </w:r>
            <w:r w:rsidR="00263F41">
              <w:rPr>
                <w:noProof/>
                <w:webHidden/>
              </w:rPr>
              <w:fldChar w:fldCharType="begin"/>
            </w:r>
            <w:r w:rsidR="00263F41">
              <w:rPr>
                <w:noProof/>
                <w:webHidden/>
              </w:rPr>
              <w:instrText xml:space="preserve"> PAGEREF _Toc437941749 \h </w:instrText>
            </w:r>
            <w:r w:rsidR="00263F41">
              <w:rPr>
                <w:noProof/>
                <w:webHidden/>
              </w:rPr>
            </w:r>
            <w:r w:rsidR="00263F41">
              <w:rPr>
                <w:noProof/>
                <w:webHidden/>
              </w:rPr>
              <w:fldChar w:fldCharType="separate"/>
            </w:r>
            <w:r>
              <w:rPr>
                <w:noProof/>
                <w:webHidden/>
              </w:rPr>
              <w:t>35</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50" w:history="1">
            <w:r w:rsidR="00263F41" w:rsidRPr="00C14ABA">
              <w:rPr>
                <w:rStyle w:val="Hipervnculo"/>
                <w:rFonts w:ascii="Arial" w:hAnsi="Arial" w:cs="Arial"/>
                <w:noProof/>
              </w:rPr>
              <w:t>2.9.7. Reactor de filtros anaerobios (FA).</w:t>
            </w:r>
            <w:r w:rsidR="00263F41">
              <w:rPr>
                <w:noProof/>
                <w:webHidden/>
              </w:rPr>
              <w:tab/>
            </w:r>
            <w:r w:rsidR="00263F41">
              <w:rPr>
                <w:noProof/>
                <w:webHidden/>
              </w:rPr>
              <w:fldChar w:fldCharType="begin"/>
            </w:r>
            <w:r w:rsidR="00263F41">
              <w:rPr>
                <w:noProof/>
                <w:webHidden/>
              </w:rPr>
              <w:instrText xml:space="preserve"> PAGEREF _Toc437941750 \h </w:instrText>
            </w:r>
            <w:r w:rsidR="00263F41">
              <w:rPr>
                <w:noProof/>
                <w:webHidden/>
              </w:rPr>
            </w:r>
            <w:r w:rsidR="00263F41">
              <w:rPr>
                <w:noProof/>
                <w:webHidden/>
              </w:rPr>
              <w:fldChar w:fldCharType="separate"/>
            </w:r>
            <w:r>
              <w:rPr>
                <w:noProof/>
                <w:webHidden/>
              </w:rPr>
              <w:t>35</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51" w:history="1">
            <w:r w:rsidR="00263F41" w:rsidRPr="00C14ABA">
              <w:rPr>
                <w:rStyle w:val="Hipervnculo"/>
                <w:rFonts w:ascii="Arial" w:hAnsi="Arial" w:cs="Arial"/>
                <w:noProof/>
              </w:rPr>
              <w:t>2.9.8 Digestor anaerobio de flujo ascendente con lecho/manto de lodos (UASB)</w:t>
            </w:r>
            <w:r w:rsidR="00263F41">
              <w:rPr>
                <w:noProof/>
                <w:webHidden/>
              </w:rPr>
              <w:tab/>
            </w:r>
            <w:r w:rsidR="00263F41">
              <w:rPr>
                <w:noProof/>
                <w:webHidden/>
              </w:rPr>
              <w:fldChar w:fldCharType="begin"/>
            </w:r>
            <w:r w:rsidR="00263F41">
              <w:rPr>
                <w:noProof/>
                <w:webHidden/>
              </w:rPr>
              <w:instrText xml:space="preserve"> PAGEREF _Toc437941751 \h </w:instrText>
            </w:r>
            <w:r w:rsidR="00263F41">
              <w:rPr>
                <w:noProof/>
                <w:webHidden/>
              </w:rPr>
            </w:r>
            <w:r w:rsidR="00263F41">
              <w:rPr>
                <w:noProof/>
                <w:webHidden/>
              </w:rPr>
              <w:fldChar w:fldCharType="separate"/>
            </w:r>
            <w:r>
              <w:rPr>
                <w:noProof/>
                <w:webHidden/>
              </w:rPr>
              <w:t>36</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52" w:history="1">
            <w:r w:rsidR="00263F41" w:rsidRPr="00C14ABA">
              <w:rPr>
                <w:rStyle w:val="Hipervnculo"/>
                <w:rFonts w:ascii="Arial" w:hAnsi="Arial" w:cs="Arial"/>
                <w:noProof/>
              </w:rPr>
              <w:t>2.9.9. Digestor de lecho fluidizado</w:t>
            </w:r>
            <w:r w:rsidR="00263F41">
              <w:rPr>
                <w:noProof/>
                <w:webHidden/>
              </w:rPr>
              <w:tab/>
            </w:r>
            <w:r w:rsidR="00263F41">
              <w:rPr>
                <w:noProof/>
                <w:webHidden/>
              </w:rPr>
              <w:fldChar w:fldCharType="begin"/>
            </w:r>
            <w:r w:rsidR="00263F41">
              <w:rPr>
                <w:noProof/>
                <w:webHidden/>
              </w:rPr>
              <w:instrText xml:space="preserve"> PAGEREF _Toc437941752 \h </w:instrText>
            </w:r>
            <w:r w:rsidR="00263F41">
              <w:rPr>
                <w:noProof/>
                <w:webHidden/>
              </w:rPr>
            </w:r>
            <w:r w:rsidR="00263F41">
              <w:rPr>
                <w:noProof/>
                <w:webHidden/>
              </w:rPr>
              <w:fldChar w:fldCharType="separate"/>
            </w:r>
            <w:r>
              <w:rPr>
                <w:noProof/>
                <w:webHidden/>
              </w:rPr>
              <w:t>37</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53" w:history="1">
            <w:r w:rsidR="00263F41">
              <w:rPr>
                <w:noProof/>
                <w:webHidden/>
              </w:rPr>
              <w:tab/>
            </w:r>
            <w:r w:rsidR="00263F41">
              <w:rPr>
                <w:noProof/>
                <w:webHidden/>
              </w:rPr>
              <w:fldChar w:fldCharType="begin"/>
            </w:r>
            <w:r w:rsidR="00263F41">
              <w:rPr>
                <w:noProof/>
                <w:webHidden/>
              </w:rPr>
              <w:instrText xml:space="preserve"> PAGEREF _Toc437941753 \h </w:instrText>
            </w:r>
            <w:r w:rsidR="00263F41">
              <w:rPr>
                <w:noProof/>
                <w:webHidden/>
              </w:rPr>
            </w:r>
            <w:r w:rsidR="00263F41">
              <w:rPr>
                <w:noProof/>
                <w:webHidden/>
              </w:rPr>
              <w:fldChar w:fldCharType="separate"/>
            </w:r>
            <w:r>
              <w:rPr>
                <w:noProof/>
                <w:webHidden/>
              </w:rPr>
              <w:t>37</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54" w:history="1">
            <w:r w:rsidR="00263F41" w:rsidRPr="00C14ABA">
              <w:rPr>
                <w:rStyle w:val="Hipervnculo"/>
                <w:rFonts w:ascii="Arial" w:hAnsi="Arial" w:cs="Arial"/>
                <w:noProof/>
              </w:rPr>
              <w:t>2.9.10. Digestor de lecho expandido</w:t>
            </w:r>
            <w:r w:rsidR="00263F41">
              <w:rPr>
                <w:noProof/>
                <w:webHidden/>
              </w:rPr>
              <w:tab/>
            </w:r>
            <w:r w:rsidR="00263F41">
              <w:rPr>
                <w:noProof/>
                <w:webHidden/>
              </w:rPr>
              <w:fldChar w:fldCharType="begin"/>
            </w:r>
            <w:r w:rsidR="00263F41">
              <w:rPr>
                <w:noProof/>
                <w:webHidden/>
              </w:rPr>
              <w:instrText xml:space="preserve"> PAGEREF _Toc437941754 \h </w:instrText>
            </w:r>
            <w:r w:rsidR="00263F41">
              <w:rPr>
                <w:noProof/>
                <w:webHidden/>
              </w:rPr>
            </w:r>
            <w:r w:rsidR="00263F41">
              <w:rPr>
                <w:noProof/>
                <w:webHidden/>
              </w:rPr>
              <w:fldChar w:fldCharType="separate"/>
            </w:r>
            <w:r>
              <w:rPr>
                <w:noProof/>
                <w:webHidden/>
              </w:rPr>
              <w:t>37</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55" w:history="1">
            <w:r w:rsidR="00263F41" w:rsidRPr="00C14ABA">
              <w:rPr>
                <w:rStyle w:val="Hipervnculo"/>
                <w:rFonts w:ascii="Arial" w:hAnsi="Arial" w:cs="Arial"/>
                <w:noProof/>
              </w:rPr>
              <w:t>2.9.11. Digestor de tipo UASB.</w:t>
            </w:r>
            <w:r w:rsidR="00263F41">
              <w:rPr>
                <w:noProof/>
                <w:webHidden/>
              </w:rPr>
              <w:tab/>
            </w:r>
            <w:r w:rsidR="00263F41">
              <w:rPr>
                <w:noProof/>
                <w:webHidden/>
              </w:rPr>
              <w:fldChar w:fldCharType="begin"/>
            </w:r>
            <w:r w:rsidR="00263F41">
              <w:rPr>
                <w:noProof/>
                <w:webHidden/>
              </w:rPr>
              <w:instrText xml:space="preserve"> PAGEREF _Toc437941755 \h </w:instrText>
            </w:r>
            <w:r w:rsidR="00263F41">
              <w:rPr>
                <w:noProof/>
                <w:webHidden/>
              </w:rPr>
            </w:r>
            <w:r w:rsidR="00263F41">
              <w:rPr>
                <w:noProof/>
                <w:webHidden/>
              </w:rPr>
              <w:fldChar w:fldCharType="separate"/>
            </w:r>
            <w:r>
              <w:rPr>
                <w:noProof/>
                <w:webHidden/>
              </w:rPr>
              <w:t>37</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56" w:history="1">
            <w:r w:rsidR="00263F41" w:rsidRPr="00C14ABA">
              <w:rPr>
                <w:rStyle w:val="Hipervnculo"/>
                <w:rFonts w:ascii="Arial" w:hAnsi="Arial" w:cs="Arial"/>
                <w:noProof/>
              </w:rPr>
              <w:t>2.9.12. Digestor de tipo EGSB</w:t>
            </w:r>
            <w:r w:rsidR="00263F41">
              <w:rPr>
                <w:noProof/>
                <w:webHidden/>
              </w:rPr>
              <w:tab/>
            </w:r>
            <w:r w:rsidR="00263F41">
              <w:rPr>
                <w:noProof/>
                <w:webHidden/>
              </w:rPr>
              <w:fldChar w:fldCharType="begin"/>
            </w:r>
            <w:r w:rsidR="00263F41">
              <w:rPr>
                <w:noProof/>
                <w:webHidden/>
              </w:rPr>
              <w:instrText xml:space="preserve"> PAGEREF _Toc437941756 \h </w:instrText>
            </w:r>
            <w:r w:rsidR="00263F41">
              <w:rPr>
                <w:noProof/>
                <w:webHidden/>
              </w:rPr>
            </w:r>
            <w:r w:rsidR="00263F41">
              <w:rPr>
                <w:noProof/>
                <w:webHidden/>
              </w:rPr>
              <w:fldChar w:fldCharType="separate"/>
            </w:r>
            <w:r>
              <w:rPr>
                <w:noProof/>
                <w:webHidden/>
              </w:rPr>
              <w:t>38</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57" w:history="1">
            <w:r w:rsidR="00263F41" w:rsidRPr="00C14ABA">
              <w:rPr>
                <w:rStyle w:val="Hipervnculo"/>
                <w:rFonts w:ascii="Arial" w:hAnsi="Arial" w:cs="Arial"/>
                <w:noProof/>
              </w:rPr>
              <w:t>2.9.13. Digestor continuo o semicontinuo</w:t>
            </w:r>
            <w:r w:rsidR="00263F41">
              <w:rPr>
                <w:noProof/>
                <w:webHidden/>
              </w:rPr>
              <w:tab/>
            </w:r>
            <w:r w:rsidR="00263F41">
              <w:rPr>
                <w:noProof/>
                <w:webHidden/>
              </w:rPr>
              <w:fldChar w:fldCharType="begin"/>
            </w:r>
            <w:r w:rsidR="00263F41">
              <w:rPr>
                <w:noProof/>
                <w:webHidden/>
              </w:rPr>
              <w:instrText xml:space="preserve"> PAGEREF _Toc437941757 \h </w:instrText>
            </w:r>
            <w:r w:rsidR="00263F41">
              <w:rPr>
                <w:noProof/>
                <w:webHidden/>
              </w:rPr>
            </w:r>
            <w:r w:rsidR="00263F41">
              <w:rPr>
                <w:noProof/>
                <w:webHidden/>
              </w:rPr>
              <w:fldChar w:fldCharType="separate"/>
            </w:r>
            <w:r>
              <w:rPr>
                <w:noProof/>
                <w:webHidden/>
              </w:rPr>
              <w:t>38</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58" w:history="1">
            <w:r w:rsidR="00263F41" w:rsidRPr="00C14ABA">
              <w:rPr>
                <w:rStyle w:val="Hipervnculo"/>
                <w:rFonts w:ascii="Arial" w:hAnsi="Arial" w:cs="Arial"/>
                <w:noProof/>
              </w:rPr>
              <w:t>2.9.14. Digestor anaeróbico de alta velocidad</w:t>
            </w:r>
            <w:r w:rsidR="00263F41">
              <w:rPr>
                <w:noProof/>
                <w:webHidden/>
              </w:rPr>
              <w:tab/>
            </w:r>
            <w:r w:rsidR="00263F41">
              <w:rPr>
                <w:noProof/>
                <w:webHidden/>
              </w:rPr>
              <w:fldChar w:fldCharType="begin"/>
            </w:r>
            <w:r w:rsidR="00263F41">
              <w:rPr>
                <w:noProof/>
                <w:webHidden/>
              </w:rPr>
              <w:instrText xml:space="preserve"> PAGEREF _Toc437941758 \h </w:instrText>
            </w:r>
            <w:r w:rsidR="00263F41">
              <w:rPr>
                <w:noProof/>
                <w:webHidden/>
              </w:rPr>
            </w:r>
            <w:r w:rsidR="00263F41">
              <w:rPr>
                <w:noProof/>
                <w:webHidden/>
              </w:rPr>
              <w:fldChar w:fldCharType="separate"/>
            </w:r>
            <w:r>
              <w:rPr>
                <w:noProof/>
                <w:webHidden/>
              </w:rPr>
              <w:t>39</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59" w:history="1">
            <w:r w:rsidR="00263F41" w:rsidRPr="00C14ABA">
              <w:rPr>
                <w:rStyle w:val="Hipervnculo"/>
                <w:rFonts w:ascii="Arial" w:hAnsi="Arial" w:cs="Arial"/>
                <w:noProof/>
              </w:rPr>
              <w:t>2.9.15. Mezclado parcial</w:t>
            </w:r>
            <w:r w:rsidR="00263F41">
              <w:rPr>
                <w:noProof/>
                <w:webHidden/>
              </w:rPr>
              <w:tab/>
            </w:r>
            <w:r w:rsidR="00263F41">
              <w:rPr>
                <w:noProof/>
                <w:webHidden/>
              </w:rPr>
              <w:fldChar w:fldCharType="begin"/>
            </w:r>
            <w:r w:rsidR="00263F41">
              <w:rPr>
                <w:noProof/>
                <w:webHidden/>
              </w:rPr>
              <w:instrText xml:space="preserve"> PAGEREF _Toc437941759 \h </w:instrText>
            </w:r>
            <w:r w:rsidR="00263F41">
              <w:rPr>
                <w:noProof/>
                <w:webHidden/>
              </w:rPr>
            </w:r>
            <w:r w:rsidR="00263F41">
              <w:rPr>
                <w:noProof/>
                <w:webHidden/>
              </w:rPr>
              <w:fldChar w:fldCharType="separate"/>
            </w:r>
            <w:r>
              <w:rPr>
                <w:noProof/>
                <w:webHidden/>
              </w:rPr>
              <w:t>39</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60" w:history="1">
            <w:r w:rsidR="00263F41" w:rsidRPr="00C14ABA">
              <w:rPr>
                <w:rStyle w:val="Hipervnculo"/>
                <w:rFonts w:ascii="Arial" w:hAnsi="Arial" w:cs="Arial"/>
                <w:noProof/>
              </w:rPr>
              <w:t>2.9.16. Contacto anaeróbico</w:t>
            </w:r>
            <w:r w:rsidR="00263F41">
              <w:rPr>
                <w:noProof/>
                <w:webHidden/>
              </w:rPr>
              <w:tab/>
            </w:r>
            <w:r w:rsidR="00263F41">
              <w:rPr>
                <w:noProof/>
                <w:webHidden/>
              </w:rPr>
              <w:fldChar w:fldCharType="begin"/>
            </w:r>
            <w:r w:rsidR="00263F41">
              <w:rPr>
                <w:noProof/>
                <w:webHidden/>
              </w:rPr>
              <w:instrText xml:space="preserve"> PAGEREF _Toc437941760 \h </w:instrText>
            </w:r>
            <w:r w:rsidR="00263F41">
              <w:rPr>
                <w:noProof/>
                <w:webHidden/>
              </w:rPr>
            </w:r>
            <w:r w:rsidR="00263F41">
              <w:rPr>
                <w:noProof/>
                <w:webHidden/>
              </w:rPr>
              <w:fldChar w:fldCharType="separate"/>
            </w:r>
            <w:r>
              <w:rPr>
                <w:noProof/>
                <w:webHidden/>
              </w:rPr>
              <w:t>39</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61" w:history="1">
            <w:r w:rsidR="00263F41" w:rsidRPr="00C14ABA">
              <w:rPr>
                <w:rStyle w:val="Hipervnculo"/>
                <w:rFonts w:ascii="Arial" w:hAnsi="Arial" w:cs="Arial"/>
                <w:noProof/>
              </w:rPr>
              <w:t>2.3.17. De contacto (ACP).</w:t>
            </w:r>
            <w:r w:rsidR="00263F41">
              <w:rPr>
                <w:noProof/>
                <w:webHidden/>
              </w:rPr>
              <w:tab/>
            </w:r>
            <w:r w:rsidR="00263F41">
              <w:rPr>
                <w:noProof/>
                <w:webHidden/>
              </w:rPr>
              <w:fldChar w:fldCharType="begin"/>
            </w:r>
            <w:r w:rsidR="00263F41">
              <w:rPr>
                <w:noProof/>
                <w:webHidden/>
              </w:rPr>
              <w:instrText xml:space="preserve"> PAGEREF _Toc437941761 \h </w:instrText>
            </w:r>
            <w:r w:rsidR="00263F41">
              <w:rPr>
                <w:noProof/>
                <w:webHidden/>
              </w:rPr>
            </w:r>
            <w:r w:rsidR="00263F41">
              <w:rPr>
                <w:noProof/>
                <w:webHidden/>
              </w:rPr>
              <w:fldChar w:fldCharType="separate"/>
            </w:r>
            <w:r>
              <w:rPr>
                <w:noProof/>
                <w:webHidden/>
              </w:rPr>
              <w:t>40</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62" w:history="1">
            <w:r w:rsidR="00263F41" w:rsidRPr="00C14ABA">
              <w:rPr>
                <w:rStyle w:val="Hipervnculo"/>
                <w:rFonts w:ascii="Arial" w:hAnsi="Arial" w:cs="Arial"/>
                <w:noProof/>
              </w:rPr>
              <w:t>2.9.18. Digestor anaerobio por lotes en serie (ASBR)</w:t>
            </w:r>
            <w:r w:rsidR="00263F41">
              <w:rPr>
                <w:noProof/>
                <w:webHidden/>
              </w:rPr>
              <w:tab/>
            </w:r>
            <w:r w:rsidR="00263F41">
              <w:rPr>
                <w:noProof/>
                <w:webHidden/>
              </w:rPr>
              <w:fldChar w:fldCharType="begin"/>
            </w:r>
            <w:r w:rsidR="00263F41">
              <w:rPr>
                <w:noProof/>
                <w:webHidden/>
              </w:rPr>
              <w:instrText xml:space="preserve"> PAGEREF _Toc437941762 \h </w:instrText>
            </w:r>
            <w:r w:rsidR="00263F41">
              <w:rPr>
                <w:noProof/>
                <w:webHidden/>
              </w:rPr>
            </w:r>
            <w:r w:rsidR="00263F41">
              <w:rPr>
                <w:noProof/>
                <w:webHidden/>
              </w:rPr>
              <w:fldChar w:fldCharType="separate"/>
            </w:r>
            <w:r>
              <w:rPr>
                <w:noProof/>
                <w:webHidden/>
              </w:rPr>
              <w:t>40</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63" w:history="1">
            <w:r w:rsidR="00263F41" w:rsidRPr="00C14ABA">
              <w:rPr>
                <w:rStyle w:val="Hipervnculo"/>
                <w:rFonts w:ascii="Arial" w:hAnsi="Arial" w:cs="Arial"/>
                <w:noProof/>
              </w:rPr>
              <w:t>2.9.19. Digestor anaerobio con deflectores (ABR)</w:t>
            </w:r>
            <w:r w:rsidR="00263F41">
              <w:rPr>
                <w:noProof/>
                <w:webHidden/>
              </w:rPr>
              <w:tab/>
            </w:r>
            <w:r w:rsidR="00263F41">
              <w:rPr>
                <w:noProof/>
                <w:webHidden/>
              </w:rPr>
              <w:fldChar w:fldCharType="begin"/>
            </w:r>
            <w:r w:rsidR="00263F41">
              <w:rPr>
                <w:noProof/>
                <w:webHidden/>
              </w:rPr>
              <w:instrText xml:space="preserve"> PAGEREF _Toc437941763 \h </w:instrText>
            </w:r>
            <w:r w:rsidR="00263F41">
              <w:rPr>
                <w:noProof/>
                <w:webHidden/>
              </w:rPr>
            </w:r>
            <w:r w:rsidR="00263F41">
              <w:rPr>
                <w:noProof/>
                <w:webHidden/>
              </w:rPr>
              <w:fldChar w:fldCharType="separate"/>
            </w:r>
            <w:r>
              <w:rPr>
                <w:noProof/>
                <w:webHidden/>
              </w:rPr>
              <w:t>40</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64" w:history="1">
            <w:r w:rsidR="00263F41" w:rsidRPr="00C14ABA">
              <w:rPr>
                <w:rStyle w:val="Hipervnculo"/>
                <w:rFonts w:ascii="Arial" w:hAnsi="Arial" w:cs="Arial"/>
                <w:noProof/>
              </w:rPr>
              <w:t>2.9.20. Reactores con la biomasa unida a un soporte.</w:t>
            </w:r>
            <w:r w:rsidR="00263F41">
              <w:rPr>
                <w:noProof/>
                <w:webHidden/>
              </w:rPr>
              <w:tab/>
            </w:r>
            <w:r w:rsidR="00263F41">
              <w:rPr>
                <w:noProof/>
                <w:webHidden/>
              </w:rPr>
              <w:fldChar w:fldCharType="begin"/>
            </w:r>
            <w:r w:rsidR="00263F41">
              <w:rPr>
                <w:noProof/>
                <w:webHidden/>
              </w:rPr>
              <w:instrText xml:space="preserve"> PAGEREF _Toc437941764 \h </w:instrText>
            </w:r>
            <w:r w:rsidR="00263F41">
              <w:rPr>
                <w:noProof/>
                <w:webHidden/>
              </w:rPr>
            </w:r>
            <w:r w:rsidR="00263F41">
              <w:rPr>
                <w:noProof/>
                <w:webHidden/>
              </w:rPr>
              <w:fldChar w:fldCharType="separate"/>
            </w:r>
            <w:r>
              <w:rPr>
                <w:noProof/>
                <w:webHidden/>
              </w:rPr>
              <w:t>41</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65" w:history="1">
            <w:r w:rsidR="00263F41" w:rsidRPr="00C14ABA">
              <w:rPr>
                <w:rStyle w:val="Hipervnculo"/>
                <w:rFonts w:ascii="Arial" w:hAnsi="Arial" w:cs="Arial"/>
                <w:noProof/>
              </w:rPr>
              <w:t>2.9.21. Reactores de contacto con soporte (CASBER).</w:t>
            </w:r>
            <w:r w:rsidR="00263F41">
              <w:rPr>
                <w:noProof/>
                <w:webHidden/>
              </w:rPr>
              <w:tab/>
            </w:r>
            <w:r w:rsidR="00263F41">
              <w:rPr>
                <w:noProof/>
                <w:webHidden/>
              </w:rPr>
              <w:fldChar w:fldCharType="begin"/>
            </w:r>
            <w:r w:rsidR="00263F41">
              <w:rPr>
                <w:noProof/>
                <w:webHidden/>
              </w:rPr>
              <w:instrText xml:space="preserve"> PAGEREF _Toc437941765 \h </w:instrText>
            </w:r>
            <w:r w:rsidR="00263F41">
              <w:rPr>
                <w:noProof/>
                <w:webHidden/>
              </w:rPr>
            </w:r>
            <w:r w:rsidR="00263F41">
              <w:rPr>
                <w:noProof/>
                <w:webHidden/>
              </w:rPr>
              <w:fldChar w:fldCharType="separate"/>
            </w:r>
            <w:r>
              <w:rPr>
                <w:noProof/>
                <w:webHidden/>
              </w:rPr>
              <w:t>41</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66" w:history="1">
            <w:r w:rsidR="00263F41" w:rsidRPr="00C14ABA">
              <w:rPr>
                <w:rStyle w:val="Hipervnculo"/>
                <w:rFonts w:ascii="Arial" w:hAnsi="Arial" w:cs="Arial"/>
                <w:noProof/>
              </w:rPr>
              <w:t>3.9.22. Digestores verticales</w:t>
            </w:r>
            <w:r w:rsidR="00263F41">
              <w:rPr>
                <w:noProof/>
                <w:webHidden/>
              </w:rPr>
              <w:tab/>
            </w:r>
            <w:r w:rsidR="00263F41">
              <w:rPr>
                <w:noProof/>
                <w:webHidden/>
              </w:rPr>
              <w:fldChar w:fldCharType="begin"/>
            </w:r>
            <w:r w:rsidR="00263F41">
              <w:rPr>
                <w:noProof/>
                <w:webHidden/>
              </w:rPr>
              <w:instrText xml:space="preserve"> PAGEREF _Toc437941766 \h </w:instrText>
            </w:r>
            <w:r w:rsidR="00263F41">
              <w:rPr>
                <w:noProof/>
                <w:webHidden/>
              </w:rPr>
            </w:r>
            <w:r w:rsidR="00263F41">
              <w:rPr>
                <w:noProof/>
                <w:webHidden/>
              </w:rPr>
              <w:fldChar w:fldCharType="separate"/>
            </w:r>
            <w:r>
              <w:rPr>
                <w:noProof/>
                <w:webHidden/>
              </w:rPr>
              <w:t>41</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67" w:history="1">
            <w:r w:rsidR="00263F41" w:rsidRPr="00C14ABA">
              <w:rPr>
                <w:rStyle w:val="Hipervnculo"/>
                <w:rFonts w:ascii="Arial" w:hAnsi="Arial" w:cs="Arial"/>
                <w:noProof/>
              </w:rPr>
              <w:t>2.9.23. Digestores horizontales</w:t>
            </w:r>
            <w:r w:rsidR="00263F41">
              <w:rPr>
                <w:noProof/>
                <w:webHidden/>
              </w:rPr>
              <w:tab/>
            </w:r>
            <w:r w:rsidR="00263F41">
              <w:rPr>
                <w:noProof/>
                <w:webHidden/>
              </w:rPr>
              <w:fldChar w:fldCharType="begin"/>
            </w:r>
            <w:r w:rsidR="00263F41">
              <w:rPr>
                <w:noProof/>
                <w:webHidden/>
              </w:rPr>
              <w:instrText xml:space="preserve"> PAGEREF _Toc437941767 \h </w:instrText>
            </w:r>
            <w:r w:rsidR="00263F41">
              <w:rPr>
                <w:noProof/>
                <w:webHidden/>
              </w:rPr>
            </w:r>
            <w:r w:rsidR="00263F41">
              <w:rPr>
                <w:noProof/>
                <w:webHidden/>
              </w:rPr>
              <w:fldChar w:fldCharType="separate"/>
            </w:r>
            <w:r>
              <w:rPr>
                <w:noProof/>
                <w:webHidden/>
              </w:rPr>
              <w:t>42</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68" w:history="1">
            <w:r w:rsidR="00263F41" w:rsidRPr="00C14ABA">
              <w:rPr>
                <w:rStyle w:val="Hipervnculo"/>
                <w:rFonts w:ascii="Arial" w:hAnsi="Arial" w:cs="Arial"/>
                <w:noProof/>
              </w:rPr>
              <w:t>2.9.24 Proceso anaeróbico de contacto</w:t>
            </w:r>
            <w:r w:rsidR="00263F41">
              <w:rPr>
                <w:noProof/>
                <w:webHidden/>
              </w:rPr>
              <w:tab/>
            </w:r>
            <w:r w:rsidR="00263F41">
              <w:rPr>
                <w:noProof/>
                <w:webHidden/>
              </w:rPr>
              <w:fldChar w:fldCharType="begin"/>
            </w:r>
            <w:r w:rsidR="00263F41">
              <w:rPr>
                <w:noProof/>
                <w:webHidden/>
              </w:rPr>
              <w:instrText xml:space="preserve"> PAGEREF _Toc437941768 \h </w:instrText>
            </w:r>
            <w:r w:rsidR="00263F41">
              <w:rPr>
                <w:noProof/>
                <w:webHidden/>
              </w:rPr>
            </w:r>
            <w:r w:rsidR="00263F41">
              <w:rPr>
                <w:noProof/>
                <w:webHidden/>
              </w:rPr>
              <w:fldChar w:fldCharType="separate"/>
            </w:r>
            <w:r>
              <w:rPr>
                <w:noProof/>
                <w:webHidden/>
              </w:rPr>
              <w:t>43</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69" w:history="1">
            <w:r w:rsidR="00263F41" w:rsidRPr="00C14ABA">
              <w:rPr>
                <w:rStyle w:val="Hipervnculo"/>
                <w:rFonts w:ascii="Arial" w:hAnsi="Arial" w:cs="Arial"/>
                <w:noProof/>
              </w:rPr>
              <w:t>2.10. Diseño de alta tecnología</w:t>
            </w:r>
            <w:r w:rsidR="00263F41">
              <w:rPr>
                <w:noProof/>
                <w:webHidden/>
              </w:rPr>
              <w:tab/>
            </w:r>
            <w:r w:rsidR="00263F41">
              <w:rPr>
                <w:noProof/>
                <w:webHidden/>
              </w:rPr>
              <w:fldChar w:fldCharType="begin"/>
            </w:r>
            <w:r w:rsidR="00263F41">
              <w:rPr>
                <w:noProof/>
                <w:webHidden/>
              </w:rPr>
              <w:instrText xml:space="preserve"> PAGEREF _Toc437941769 \h </w:instrText>
            </w:r>
            <w:r w:rsidR="00263F41">
              <w:rPr>
                <w:noProof/>
                <w:webHidden/>
              </w:rPr>
            </w:r>
            <w:r w:rsidR="00263F41">
              <w:rPr>
                <w:noProof/>
                <w:webHidden/>
              </w:rPr>
              <w:fldChar w:fldCharType="separate"/>
            </w:r>
            <w:r>
              <w:rPr>
                <w:noProof/>
                <w:webHidden/>
              </w:rPr>
              <w:t>43</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70" w:history="1">
            <w:r w:rsidR="00263F41" w:rsidRPr="00C14ABA">
              <w:rPr>
                <w:rStyle w:val="Hipervnculo"/>
                <w:rFonts w:ascii="Arial" w:hAnsi="Arial" w:cs="Arial"/>
                <w:noProof/>
              </w:rPr>
              <w:t>2.10.1 Dranco (compostaje anaeróbico seco)</w:t>
            </w:r>
            <w:r w:rsidR="00263F41">
              <w:rPr>
                <w:noProof/>
                <w:webHidden/>
              </w:rPr>
              <w:tab/>
            </w:r>
            <w:r w:rsidR="00263F41">
              <w:rPr>
                <w:noProof/>
                <w:webHidden/>
              </w:rPr>
              <w:fldChar w:fldCharType="begin"/>
            </w:r>
            <w:r w:rsidR="00263F41">
              <w:rPr>
                <w:noProof/>
                <w:webHidden/>
              </w:rPr>
              <w:instrText xml:space="preserve"> PAGEREF _Toc437941770 \h </w:instrText>
            </w:r>
            <w:r w:rsidR="00263F41">
              <w:rPr>
                <w:noProof/>
                <w:webHidden/>
              </w:rPr>
            </w:r>
            <w:r w:rsidR="00263F41">
              <w:rPr>
                <w:noProof/>
                <w:webHidden/>
              </w:rPr>
              <w:fldChar w:fldCharType="separate"/>
            </w:r>
            <w:r>
              <w:rPr>
                <w:noProof/>
                <w:webHidden/>
              </w:rPr>
              <w:t>43</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71" w:history="1">
            <w:r w:rsidR="00263F41" w:rsidRPr="00C14ABA">
              <w:rPr>
                <w:rStyle w:val="Hipervnculo"/>
                <w:rFonts w:ascii="Arial" w:hAnsi="Arial" w:cs="Arial"/>
                <w:noProof/>
              </w:rPr>
              <w:t>2.10.2. Diseño Waasa.</w:t>
            </w:r>
            <w:r w:rsidR="00263F41">
              <w:rPr>
                <w:noProof/>
                <w:webHidden/>
              </w:rPr>
              <w:tab/>
            </w:r>
            <w:r w:rsidR="00263F41">
              <w:rPr>
                <w:noProof/>
                <w:webHidden/>
              </w:rPr>
              <w:fldChar w:fldCharType="begin"/>
            </w:r>
            <w:r w:rsidR="00263F41">
              <w:rPr>
                <w:noProof/>
                <w:webHidden/>
              </w:rPr>
              <w:instrText xml:space="preserve"> PAGEREF _Toc437941771 \h </w:instrText>
            </w:r>
            <w:r w:rsidR="00263F41">
              <w:rPr>
                <w:noProof/>
                <w:webHidden/>
              </w:rPr>
            </w:r>
            <w:r w:rsidR="00263F41">
              <w:rPr>
                <w:noProof/>
                <w:webHidden/>
              </w:rPr>
              <w:fldChar w:fldCharType="separate"/>
            </w:r>
            <w:r>
              <w:rPr>
                <w:noProof/>
                <w:webHidden/>
              </w:rPr>
              <w:t>44</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72" w:history="1">
            <w:r w:rsidR="00263F41" w:rsidRPr="00C14ABA">
              <w:rPr>
                <w:rStyle w:val="Hipervnculo"/>
                <w:rFonts w:ascii="Arial" w:hAnsi="Arial" w:cs="Arial"/>
                <w:noProof/>
              </w:rPr>
              <w:t>2.10.3. BTA.</w:t>
            </w:r>
            <w:r w:rsidR="00263F41">
              <w:rPr>
                <w:noProof/>
                <w:webHidden/>
              </w:rPr>
              <w:tab/>
            </w:r>
            <w:r w:rsidR="00263F41">
              <w:rPr>
                <w:noProof/>
                <w:webHidden/>
              </w:rPr>
              <w:fldChar w:fldCharType="begin"/>
            </w:r>
            <w:r w:rsidR="00263F41">
              <w:rPr>
                <w:noProof/>
                <w:webHidden/>
              </w:rPr>
              <w:instrText xml:space="preserve"> PAGEREF _Toc437941772 \h </w:instrText>
            </w:r>
            <w:r w:rsidR="00263F41">
              <w:rPr>
                <w:noProof/>
                <w:webHidden/>
              </w:rPr>
            </w:r>
            <w:r w:rsidR="00263F41">
              <w:rPr>
                <w:noProof/>
                <w:webHidden/>
              </w:rPr>
              <w:fldChar w:fldCharType="separate"/>
            </w:r>
            <w:r>
              <w:rPr>
                <w:noProof/>
                <w:webHidden/>
              </w:rPr>
              <w:t>44</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73" w:history="1">
            <w:r w:rsidR="00263F41" w:rsidRPr="00C14ABA">
              <w:rPr>
                <w:rStyle w:val="Hipervnculo"/>
                <w:rFonts w:ascii="Arial" w:hAnsi="Arial" w:cs="Arial"/>
                <w:noProof/>
              </w:rPr>
              <w:t>2.10.4. Linde-BRV.</w:t>
            </w:r>
            <w:r w:rsidR="00263F41">
              <w:rPr>
                <w:noProof/>
                <w:webHidden/>
              </w:rPr>
              <w:tab/>
            </w:r>
            <w:r w:rsidR="00263F41">
              <w:rPr>
                <w:noProof/>
                <w:webHidden/>
              </w:rPr>
              <w:fldChar w:fldCharType="begin"/>
            </w:r>
            <w:r w:rsidR="00263F41">
              <w:rPr>
                <w:noProof/>
                <w:webHidden/>
              </w:rPr>
              <w:instrText xml:space="preserve"> PAGEREF _Toc437941773 \h </w:instrText>
            </w:r>
            <w:r w:rsidR="00263F41">
              <w:rPr>
                <w:noProof/>
                <w:webHidden/>
              </w:rPr>
            </w:r>
            <w:r w:rsidR="00263F41">
              <w:rPr>
                <w:noProof/>
                <w:webHidden/>
              </w:rPr>
              <w:fldChar w:fldCharType="separate"/>
            </w:r>
            <w:r>
              <w:rPr>
                <w:noProof/>
                <w:webHidden/>
              </w:rPr>
              <w:t>45</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74" w:history="1">
            <w:r w:rsidR="00263F41" w:rsidRPr="00C14ABA">
              <w:rPr>
                <w:rStyle w:val="Hipervnculo"/>
                <w:rFonts w:ascii="Arial" w:hAnsi="Arial" w:cs="Arial"/>
                <w:noProof/>
              </w:rPr>
              <w:t>2.11. Diseño de baja tecnología</w:t>
            </w:r>
            <w:r w:rsidR="00263F41">
              <w:rPr>
                <w:noProof/>
                <w:webHidden/>
              </w:rPr>
              <w:tab/>
            </w:r>
            <w:r w:rsidR="00263F41">
              <w:rPr>
                <w:noProof/>
                <w:webHidden/>
              </w:rPr>
              <w:fldChar w:fldCharType="begin"/>
            </w:r>
            <w:r w:rsidR="00263F41">
              <w:rPr>
                <w:noProof/>
                <w:webHidden/>
              </w:rPr>
              <w:instrText xml:space="preserve"> PAGEREF _Toc437941774 \h </w:instrText>
            </w:r>
            <w:r w:rsidR="00263F41">
              <w:rPr>
                <w:noProof/>
                <w:webHidden/>
              </w:rPr>
            </w:r>
            <w:r w:rsidR="00263F41">
              <w:rPr>
                <w:noProof/>
                <w:webHidden/>
              </w:rPr>
              <w:fldChar w:fldCharType="separate"/>
            </w:r>
            <w:r>
              <w:rPr>
                <w:noProof/>
                <w:webHidden/>
              </w:rPr>
              <w:t>46</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75" w:history="1">
            <w:r w:rsidR="00263F41" w:rsidRPr="00C14ABA">
              <w:rPr>
                <w:rStyle w:val="Hipervnculo"/>
                <w:rFonts w:ascii="Arial" w:hAnsi="Arial" w:cs="Arial"/>
                <w:noProof/>
              </w:rPr>
              <w:t>2.11.1. Barc.</w:t>
            </w:r>
            <w:r w:rsidR="00263F41">
              <w:rPr>
                <w:noProof/>
                <w:webHidden/>
              </w:rPr>
              <w:tab/>
            </w:r>
            <w:r w:rsidR="00263F41">
              <w:rPr>
                <w:noProof/>
                <w:webHidden/>
              </w:rPr>
              <w:fldChar w:fldCharType="begin"/>
            </w:r>
            <w:r w:rsidR="00263F41">
              <w:rPr>
                <w:noProof/>
                <w:webHidden/>
              </w:rPr>
              <w:instrText xml:space="preserve"> PAGEREF _Toc437941775 \h </w:instrText>
            </w:r>
            <w:r w:rsidR="00263F41">
              <w:rPr>
                <w:noProof/>
                <w:webHidden/>
              </w:rPr>
            </w:r>
            <w:r w:rsidR="00263F41">
              <w:rPr>
                <w:noProof/>
                <w:webHidden/>
              </w:rPr>
              <w:fldChar w:fldCharType="separate"/>
            </w:r>
            <w:r>
              <w:rPr>
                <w:noProof/>
                <w:webHidden/>
              </w:rPr>
              <w:t>46</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76" w:history="1">
            <w:r w:rsidR="00263F41" w:rsidRPr="00C14ABA">
              <w:rPr>
                <w:rStyle w:val="Hipervnculo"/>
                <w:rFonts w:ascii="Arial" w:hAnsi="Arial" w:cs="Arial"/>
                <w:noProof/>
              </w:rPr>
              <w:t>2.11.2. Artl.</w:t>
            </w:r>
            <w:r w:rsidR="00263F41">
              <w:rPr>
                <w:noProof/>
                <w:webHidden/>
              </w:rPr>
              <w:tab/>
            </w:r>
            <w:r w:rsidR="00263F41">
              <w:rPr>
                <w:noProof/>
                <w:webHidden/>
              </w:rPr>
              <w:fldChar w:fldCharType="begin"/>
            </w:r>
            <w:r w:rsidR="00263F41">
              <w:rPr>
                <w:noProof/>
                <w:webHidden/>
              </w:rPr>
              <w:instrText xml:space="preserve"> PAGEREF _Toc437941776 \h </w:instrText>
            </w:r>
            <w:r w:rsidR="00263F41">
              <w:rPr>
                <w:noProof/>
                <w:webHidden/>
              </w:rPr>
            </w:r>
            <w:r w:rsidR="00263F41">
              <w:rPr>
                <w:noProof/>
                <w:webHidden/>
              </w:rPr>
              <w:fldChar w:fldCharType="separate"/>
            </w:r>
            <w:r>
              <w:rPr>
                <w:noProof/>
                <w:webHidden/>
              </w:rPr>
              <w:t>46</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77" w:history="1">
            <w:r w:rsidR="00263F41" w:rsidRPr="00C14ABA">
              <w:rPr>
                <w:rStyle w:val="Hipervnculo"/>
                <w:rFonts w:ascii="Arial" w:hAnsi="Arial" w:cs="Arial"/>
                <w:noProof/>
              </w:rPr>
              <w:t>2.11.3. Biotech.</w:t>
            </w:r>
            <w:r w:rsidR="00263F41">
              <w:rPr>
                <w:noProof/>
                <w:webHidden/>
              </w:rPr>
              <w:tab/>
            </w:r>
            <w:r w:rsidR="00263F41">
              <w:rPr>
                <w:noProof/>
                <w:webHidden/>
              </w:rPr>
              <w:fldChar w:fldCharType="begin"/>
            </w:r>
            <w:r w:rsidR="00263F41">
              <w:rPr>
                <w:noProof/>
                <w:webHidden/>
              </w:rPr>
              <w:instrText xml:space="preserve"> PAGEREF _Toc437941777 \h </w:instrText>
            </w:r>
            <w:r w:rsidR="00263F41">
              <w:rPr>
                <w:noProof/>
                <w:webHidden/>
              </w:rPr>
            </w:r>
            <w:r w:rsidR="00263F41">
              <w:rPr>
                <w:noProof/>
                <w:webHidden/>
              </w:rPr>
              <w:fldChar w:fldCharType="separate"/>
            </w:r>
            <w:r>
              <w:rPr>
                <w:noProof/>
                <w:webHidden/>
              </w:rPr>
              <w:t>47</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78" w:history="1">
            <w:r w:rsidR="00263F41" w:rsidRPr="00C14ABA">
              <w:rPr>
                <w:rStyle w:val="Hipervnculo"/>
                <w:rFonts w:ascii="Arial" w:hAnsi="Arial" w:cs="Arial"/>
                <w:noProof/>
              </w:rPr>
              <w:t>2.11.4. Astra.</w:t>
            </w:r>
            <w:r w:rsidR="00263F41">
              <w:rPr>
                <w:noProof/>
                <w:webHidden/>
              </w:rPr>
              <w:tab/>
            </w:r>
            <w:r w:rsidR="00263F41">
              <w:rPr>
                <w:noProof/>
                <w:webHidden/>
              </w:rPr>
              <w:fldChar w:fldCharType="begin"/>
            </w:r>
            <w:r w:rsidR="00263F41">
              <w:rPr>
                <w:noProof/>
                <w:webHidden/>
              </w:rPr>
              <w:instrText xml:space="preserve"> PAGEREF _Toc437941778 \h </w:instrText>
            </w:r>
            <w:r w:rsidR="00263F41">
              <w:rPr>
                <w:noProof/>
                <w:webHidden/>
              </w:rPr>
            </w:r>
            <w:r w:rsidR="00263F41">
              <w:rPr>
                <w:noProof/>
                <w:webHidden/>
              </w:rPr>
              <w:fldChar w:fldCharType="separate"/>
            </w:r>
            <w:r>
              <w:rPr>
                <w:noProof/>
                <w:webHidden/>
              </w:rPr>
              <w:t>48</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79" w:history="1">
            <w:r w:rsidR="00263F41" w:rsidRPr="00C14ABA">
              <w:rPr>
                <w:rStyle w:val="Hipervnculo"/>
                <w:rFonts w:ascii="Arial" w:hAnsi="Arial" w:cs="Arial"/>
                <w:noProof/>
              </w:rPr>
              <w:t>2.12. Pretratamiento</w:t>
            </w:r>
            <w:r w:rsidR="00263F41">
              <w:rPr>
                <w:noProof/>
                <w:webHidden/>
              </w:rPr>
              <w:tab/>
            </w:r>
            <w:r w:rsidR="00263F41">
              <w:rPr>
                <w:noProof/>
                <w:webHidden/>
              </w:rPr>
              <w:fldChar w:fldCharType="begin"/>
            </w:r>
            <w:r w:rsidR="00263F41">
              <w:rPr>
                <w:noProof/>
                <w:webHidden/>
              </w:rPr>
              <w:instrText xml:space="preserve"> PAGEREF _Toc437941779 \h </w:instrText>
            </w:r>
            <w:r w:rsidR="00263F41">
              <w:rPr>
                <w:noProof/>
                <w:webHidden/>
              </w:rPr>
            </w:r>
            <w:r w:rsidR="00263F41">
              <w:rPr>
                <w:noProof/>
                <w:webHidden/>
              </w:rPr>
              <w:fldChar w:fldCharType="separate"/>
            </w:r>
            <w:r>
              <w:rPr>
                <w:noProof/>
                <w:webHidden/>
              </w:rPr>
              <w:t>49</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80" w:history="1">
            <w:r w:rsidR="00263F41" w:rsidRPr="00C14ABA">
              <w:rPr>
                <w:rStyle w:val="Hipervnculo"/>
                <w:rFonts w:ascii="Arial" w:hAnsi="Arial" w:cs="Arial"/>
                <w:noProof/>
              </w:rPr>
              <w:t>2.12.1. Pretratamientos térmicos:</w:t>
            </w:r>
            <w:r w:rsidR="00263F41">
              <w:rPr>
                <w:noProof/>
                <w:webHidden/>
              </w:rPr>
              <w:tab/>
            </w:r>
            <w:r w:rsidR="00263F41">
              <w:rPr>
                <w:noProof/>
                <w:webHidden/>
              </w:rPr>
              <w:fldChar w:fldCharType="begin"/>
            </w:r>
            <w:r w:rsidR="00263F41">
              <w:rPr>
                <w:noProof/>
                <w:webHidden/>
              </w:rPr>
              <w:instrText xml:space="preserve"> PAGEREF _Toc437941780 \h </w:instrText>
            </w:r>
            <w:r w:rsidR="00263F41">
              <w:rPr>
                <w:noProof/>
                <w:webHidden/>
              </w:rPr>
            </w:r>
            <w:r w:rsidR="00263F41">
              <w:rPr>
                <w:noProof/>
                <w:webHidden/>
              </w:rPr>
              <w:fldChar w:fldCharType="separate"/>
            </w:r>
            <w:r>
              <w:rPr>
                <w:noProof/>
                <w:webHidden/>
              </w:rPr>
              <w:t>50</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81" w:history="1">
            <w:r w:rsidR="00263F41" w:rsidRPr="00C14ABA">
              <w:rPr>
                <w:rStyle w:val="Hipervnculo"/>
                <w:rFonts w:ascii="Arial" w:hAnsi="Arial" w:cs="Arial"/>
                <w:noProof/>
              </w:rPr>
              <w:t>2.12.2. Pretratamientos químicos:</w:t>
            </w:r>
            <w:r w:rsidR="00263F41">
              <w:rPr>
                <w:noProof/>
                <w:webHidden/>
              </w:rPr>
              <w:tab/>
            </w:r>
            <w:r w:rsidR="00263F41">
              <w:rPr>
                <w:noProof/>
                <w:webHidden/>
              </w:rPr>
              <w:fldChar w:fldCharType="begin"/>
            </w:r>
            <w:r w:rsidR="00263F41">
              <w:rPr>
                <w:noProof/>
                <w:webHidden/>
              </w:rPr>
              <w:instrText xml:space="preserve"> PAGEREF _Toc437941781 \h </w:instrText>
            </w:r>
            <w:r w:rsidR="00263F41">
              <w:rPr>
                <w:noProof/>
                <w:webHidden/>
              </w:rPr>
            </w:r>
            <w:r w:rsidR="00263F41">
              <w:rPr>
                <w:noProof/>
                <w:webHidden/>
              </w:rPr>
              <w:fldChar w:fldCharType="separate"/>
            </w:r>
            <w:r>
              <w:rPr>
                <w:noProof/>
                <w:webHidden/>
              </w:rPr>
              <w:t>50</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82" w:history="1">
            <w:r w:rsidR="00263F41" w:rsidRPr="00C14ABA">
              <w:rPr>
                <w:rStyle w:val="Hipervnculo"/>
                <w:rFonts w:ascii="Arial" w:hAnsi="Arial" w:cs="Arial"/>
                <w:noProof/>
              </w:rPr>
              <w:t>2.12.3. Pretratamientos biológicos:</w:t>
            </w:r>
            <w:r w:rsidR="00263F41">
              <w:rPr>
                <w:noProof/>
                <w:webHidden/>
              </w:rPr>
              <w:tab/>
            </w:r>
            <w:r w:rsidR="00263F41">
              <w:rPr>
                <w:noProof/>
                <w:webHidden/>
              </w:rPr>
              <w:fldChar w:fldCharType="begin"/>
            </w:r>
            <w:r w:rsidR="00263F41">
              <w:rPr>
                <w:noProof/>
                <w:webHidden/>
              </w:rPr>
              <w:instrText xml:space="preserve"> PAGEREF _Toc437941782 \h </w:instrText>
            </w:r>
            <w:r w:rsidR="00263F41">
              <w:rPr>
                <w:noProof/>
                <w:webHidden/>
              </w:rPr>
            </w:r>
            <w:r w:rsidR="00263F41">
              <w:rPr>
                <w:noProof/>
                <w:webHidden/>
              </w:rPr>
              <w:fldChar w:fldCharType="separate"/>
            </w:r>
            <w:r>
              <w:rPr>
                <w:noProof/>
                <w:webHidden/>
              </w:rPr>
              <w:t>50</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83" w:history="1">
            <w:r w:rsidR="00263F41" w:rsidRPr="00C14ABA">
              <w:rPr>
                <w:rStyle w:val="Hipervnculo"/>
                <w:rFonts w:ascii="Arial" w:hAnsi="Arial" w:cs="Arial"/>
                <w:noProof/>
              </w:rPr>
              <w:t>2.12.4. Pretratamientos a los residuos de matadero y pesqueros</w:t>
            </w:r>
            <w:r w:rsidR="00263F41">
              <w:rPr>
                <w:noProof/>
                <w:webHidden/>
              </w:rPr>
              <w:tab/>
            </w:r>
            <w:r w:rsidR="00263F41">
              <w:rPr>
                <w:noProof/>
                <w:webHidden/>
              </w:rPr>
              <w:fldChar w:fldCharType="begin"/>
            </w:r>
            <w:r w:rsidR="00263F41">
              <w:rPr>
                <w:noProof/>
                <w:webHidden/>
              </w:rPr>
              <w:instrText xml:space="preserve"> PAGEREF _Toc437941783 \h </w:instrText>
            </w:r>
            <w:r w:rsidR="00263F41">
              <w:rPr>
                <w:noProof/>
                <w:webHidden/>
              </w:rPr>
            </w:r>
            <w:r w:rsidR="00263F41">
              <w:rPr>
                <w:noProof/>
                <w:webHidden/>
              </w:rPr>
              <w:fldChar w:fldCharType="separate"/>
            </w:r>
            <w:r>
              <w:rPr>
                <w:noProof/>
                <w:webHidden/>
              </w:rPr>
              <w:t>50</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84" w:history="1">
            <w:r w:rsidR="00263F41" w:rsidRPr="00C14ABA">
              <w:rPr>
                <w:rStyle w:val="Hipervnculo"/>
                <w:rFonts w:ascii="Arial" w:hAnsi="Arial" w:cs="Arial"/>
                <w:noProof/>
              </w:rPr>
              <w:t>2.12.5. Pretratamientos a los residuos hortofrutícolas</w:t>
            </w:r>
            <w:r w:rsidR="00263F41">
              <w:rPr>
                <w:noProof/>
                <w:webHidden/>
              </w:rPr>
              <w:tab/>
            </w:r>
            <w:r w:rsidR="00263F41">
              <w:rPr>
                <w:noProof/>
                <w:webHidden/>
              </w:rPr>
              <w:fldChar w:fldCharType="begin"/>
            </w:r>
            <w:r w:rsidR="00263F41">
              <w:rPr>
                <w:noProof/>
                <w:webHidden/>
              </w:rPr>
              <w:instrText xml:space="preserve"> PAGEREF _Toc437941784 \h </w:instrText>
            </w:r>
            <w:r w:rsidR="00263F41">
              <w:rPr>
                <w:noProof/>
                <w:webHidden/>
              </w:rPr>
            </w:r>
            <w:r w:rsidR="00263F41">
              <w:rPr>
                <w:noProof/>
                <w:webHidden/>
              </w:rPr>
              <w:fldChar w:fldCharType="separate"/>
            </w:r>
            <w:r>
              <w:rPr>
                <w:noProof/>
                <w:webHidden/>
              </w:rPr>
              <w:t>50</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85" w:history="1">
            <w:r w:rsidR="00263F41" w:rsidRPr="00C14ABA">
              <w:rPr>
                <w:rStyle w:val="Hipervnculo"/>
                <w:rFonts w:ascii="Arial" w:hAnsi="Arial" w:cs="Arial"/>
                <w:noProof/>
              </w:rPr>
              <w:t>2.12.6. Pretratamientos a los cultivos energéticos</w:t>
            </w:r>
            <w:r w:rsidR="00263F41">
              <w:rPr>
                <w:noProof/>
                <w:webHidden/>
              </w:rPr>
              <w:tab/>
            </w:r>
            <w:r w:rsidR="00263F41">
              <w:rPr>
                <w:noProof/>
                <w:webHidden/>
              </w:rPr>
              <w:fldChar w:fldCharType="begin"/>
            </w:r>
            <w:r w:rsidR="00263F41">
              <w:rPr>
                <w:noProof/>
                <w:webHidden/>
              </w:rPr>
              <w:instrText xml:space="preserve"> PAGEREF _Toc437941785 \h </w:instrText>
            </w:r>
            <w:r w:rsidR="00263F41">
              <w:rPr>
                <w:noProof/>
                <w:webHidden/>
              </w:rPr>
            </w:r>
            <w:r w:rsidR="00263F41">
              <w:rPr>
                <w:noProof/>
                <w:webHidden/>
              </w:rPr>
              <w:fldChar w:fldCharType="separate"/>
            </w:r>
            <w:r>
              <w:rPr>
                <w:noProof/>
                <w:webHidden/>
              </w:rPr>
              <w:t>51</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86" w:history="1">
            <w:r w:rsidR="00263F41" w:rsidRPr="00C14ABA">
              <w:rPr>
                <w:rStyle w:val="Hipervnculo"/>
                <w:rFonts w:ascii="Arial" w:hAnsi="Arial" w:cs="Arial"/>
                <w:noProof/>
              </w:rPr>
              <w:t>2.12.7. Fracción Orgánica de Residuos Sólidos Urbanos</w:t>
            </w:r>
            <w:r w:rsidR="00263F41">
              <w:rPr>
                <w:noProof/>
                <w:webHidden/>
              </w:rPr>
              <w:tab/>
            </w:r>
            <w:r w:rsidR="00263F41">
              <w:rPr>
                <w:noProof/>
                <w:webHidden/>
              </w:rPr>
              <w:fldChar w:fldCharType="begin"/>
            </w:r>
            <w:r w:rsidR="00263F41">
              <w:rPr>
                <w:noProof/>
                <w:webHidden/>
              </w:rPr>
              <w:instrText xml:space="preserve"> PAGEREF _Toc437941786 \h </w:instrText>
            </w:r>
            <w:r w:rsidR="00263F41">
              <w:rPr>
                <w:noProof/>
                <w:webHidden/>
              </w:rPr>
            </w:r>
            <w:r w:rsidR="00263F41">
              <w:rPr>
                <w:noProof/>
                <w:webHidden/>
              </w:rPr>
              <w:fldChar w:fldCharType="separate"/>
            </w:r>
            <w:r>
              <w:rPr>
                <w:noProof/>
                <w:webHidden/>
              </w:rPr>
              <w:t>51</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87" w:history="1">
            <w:r w:rsidR="00263F41" w:rsidRPr="00C14ABA">
              <w:rPr>
                <w:rStyle w:val="Hipervnculo"/>
                <w:rFonts w:ascii="Arial" w:hAnsi="Arial" w:cs="Arial"/>
                <w:noProof/>
              </w:rPr>
              <w:t>2.13. Sobreproducción de ácidos grasos volátiles</w:t>
            </w:r>
            <w:r w:rsidR="00263F41">
              <w:rPr>
                <w:noProof/>
                <w:webHidden/>
              </w:rPr>
              <w:tab/>
            </w:r>
            <w:r w:rsidR="00263F41">
              <w:rPr>
                <w:noProof/>
                <w:webHidden/>
              </w:rPr>
              <w:fldChar w:fldCharType="begin"/>
            </w:r>
            <w:r w:rsidR="00263F41">
              <w:rPr>
                <w:noProof/>
                <w:webHidden/>
              </w:rPr>
              <w:instrText xml:space="preserve"> PAGEREF _Toc437941787 \h </w:instrText>
            </w:r>
            <w:r w:rsidR="00263F41">
              <w:rPr>
                <w:noProof/>
                <w:webHidden/>
              </w:rPr>
            </w:r>
            <w:r w:rsidR="00263F41">
              <w:rPr>
                <w:noProof/>
                <w:webHidden/>
              </w:rPr>
              <w:fldChar w:fldCharType="separate"/>
            </w:r>
            <w:r>
              <w:rPr>
                <w:noProof/>
                <w:webHidden/>
              </w:rPr>
              <w:t>52</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88" w:history="1">
            <w:r w:rsidR="00263F41" w:rsidRPr="00C14ABA">
              <w:rPr>
                <w:rStyle w:val="Hipervnculo"/>
                <w:rFonts w:ascii="Arial" w:hAnsi="Arial" w:cs="Arial"/>
                <w:noProof/>
              </w:rPr>
              <w:t>2.14. Potencial de producción de metano a partir de residuos sólidos orgánicos.</w:t>
            </w:r>
            <w:r w:rsidR="00263F41">
              <w:rPr>
                <w:noProof/>
                <w:webHidden/>
              </w:rPr>
              <w:tab/>
            </w:r>
            <w:r w:rsidR="00263F41">
              <w:rPr>
                <w:noProof/>
                <w:webHidden/>
              </w:rPr>
              <w:fldChar w:fldCharType="begin"/>
            </w:r>
            <w:r w:rsidR="00263F41">
              <w:rPr>
                <w:noProof/>
                <w:webHidden/>
              </w:rPr>
              <w:instrText xml:space="preserve"> PAGEREF _Toc437941788 \h </w:instrText>
            </w:r>
            <w:r w:rsidR="00263F41">
              <w:rPr>
                <w:noProof/>
                <w:webHidden/>
              </w:rPr>
            </w:r>
            <w:r w:rsidR="00263F41">
              <w:rPr>
                <w:noProof/>
                <w:webHidden/>
              </w:rPr>
              <w:fldChar w:fldCharType="separate"/>
            </w:r>
            <w:r>
              <w:rPr>
                <w:noProof/>
                <w:webHidden/>
              </w:rPr>
              <w:t>53</w:t>
            </w:r>
            <w:r w:rsidR="00263F41">
              <w:rPr>
                <w:noProof/>
                <w:webHidden/>
              </w:rPr>
              <w:fldChar w:fldCharType="end"/>
            </w:r>
          </w:hyperlink>
        </w:p>
        <w:p w:rsidR="00263F41" w:rsidRDefault="001D7F13">
          <w:pPr>
            <w:pStyle w:val="TDC1"/>
            <w:tabs>
              <w:tab w:val="right" w:leader="dot" w:pos="9350"/>
            </w:tabs>
            <w:rPr>
              <w:rFonts w:eastAsiaTheme="minorEastAsia"/>
              <w:noProof/>
              <w:lang w:eastAsia="es-MX"/>
            </w:rPr>
          </w:pPr>
          <w:hyperlink w:anchor="_Toc437941789" w:history="1">
            <w:r w:rsidR="00263F41" w:rsidRPr="00C14ABA">
              <w:rPr>
                <w:rStyle w:val="Hipervnculo"/>
                <w:rFonts w:ascii="Arial" w:hAnsi="Arial" w:cs="Arial"/>
                <w:noProof/>
              </w:rPr>
              <w:t>CAPÍTULO III</w:t>
            </w:r>
            <w:r w:rsidR="00263F41">
              <w:rPr>
                <w:noProof/>
                <w:webHidden/>
              </w:rPr>
              <w:tab/>
            </w:r>
            <w:r w:rsidR="00263F41">
              <w:rPr>
                <w:noProof/>
                <w:webHidden/>
              </w:rPr>
              <w:fldChar w:fldCharType="begin"/>
            </w:r>
            <w:r w:rsidR="00263F41">
              <w:rPr>
                <w:noProof/>
                <w:webHidden/>
              </w:rPr>
              <w:instrText xml:space="preserve"> PAGEREF _Toc437941789 \h </w:instrText>
            </w:r>
            <w:r w:rsidR="00263F41">
              <w:rPr>
                <w:noProof/>
                <w:webHidden/>
              </w:rPr>
            </w:r>
            <w:r w:rsidR="00263F41">
              <w:rPr>
                <w:noProof/>
                <w:webHidden/>
              </w:rPr>
              <w:fldChar w:fldCharType="separate"/>
            </w:r>
            <w:r>
              <w:rPr>
                <w:noProof/>
                <w:webHidden/>
              </w:rPr>
              <w:t>55</w:t>
            </w:r>
            <w:r w:rsidR="00263F41">
              <w:rPr>
                <w:noProof/>
                <w:webHidden/>
              </w:rPr>
              <w:fldChar w:fldCharType="end"/>
            </w:r>
          </w:hyperlink>
        </w:p>
        <w:p w:rsidR="00263F41" w:rsidRDefault="001D7F13">
          <w:pPr>
            <w:pStyle w:val="TDC1"/>
            <w:tabs>
              <w:tab w:val="right" w:leader="dot" w:pos="9350"/>
            </w:tabs>
            <w:rPr>
              <w:rFonts w:eastAsiaTheme="minorEastAsia"/>
              <w:noProof/>
              <w:lang w:eastAsia="es-MX"/>
            </w:rPr>
          </w:pPr>
          <w:hyperlink w:anchor="_Toc437941790" w:history="1">
            <w:r w:rsidR="00263F41" w:rsidRPr="00C14ABA">
              <w:rPr>
                <w:rStyle w:val="Hipervnculo"/>
                <w:rFonts w:ascii="Arial" w:hAnsi="Arial" w:cs="Arial"/>
                <w:noProof/>
              </w:rPr>
              <w:t>MATERIALES Y MÉTODOS</w:t>
            </w:r>
            <w:r w:rsidR="00263F41">
              <w:rPr>
                <w:noProof/>
                <w:webHidden/>
              </w:rPr>
              <w:tab/>
            </w:r>
            <w:r w:rsidR="00263F41">
              <w:rPr>
                <w:noProof/>
                <w:webHidden/>
              </w:rPr>
              <w:fldChar w:fldCharType="begin"/>
            </w:r>
            <w:r w:rsidR="00263F41">
              <w:rPr>
                <w:noProof/>
                <w:webHidden/>
              </w:rPr>
              <w:instrText xml:space="preserve"> PAGEREF _Toc437941790 \h </w:instrText>
            </w:r>
            <w:r w:rsidR="00263F41">
              <w:rPr>
                <w:noProof/>
                <w:webHidden/>
              </w:rPr>
            </w:r>
            <w:r w:rsidR="00263F41">
              <w:rPr>
                <w:noProof/>
                <w:webHidden/>
              </w:rPr>
              <w:fldChar w:fldCharType="separate"/>
            </w:r>
            <w:r>
              <w:rPr>
                <w:noProof/>
                <w:webHidden/>
              </w:rPr>
              <w:t>55</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91" w:history="1">
            <w:r w:rsidR="00263F41" w:rsidRPr="00C14ABA">
              <w:rPr>
                <w:rStyle w:val="Hipervnculo"/>
                <w:rFonts w:ascii="Arial" w:hAnsi="Arial" w:cs="Arial"/>
                <w:noProof/>
              </w:rPr>
              <w:t>3.1. LUGAR, ÁREA DE TRABAJO Y PERIODO DE ESTUDIO.</w:t>
            </w:r>
            <w:r w:rsidR="00263F41">
              <w:rPr>
                <w:noProof/>
                <w:webHidden/>
              </w:rPr>
              <w:tab/>
            </w:r>
            <w:r w:rsidR="00263F41">
              <w:rPr>
                <w:noProof/>
                <w:webHidden/>
              </w:rPr>
              <w:fldChar w:fldCharType="begin"/>
            </w:r>
            <w:r w:rsidR="00263F41">
              <w:rPr>
                <w:noProof/>
                <w:webHidden/>
              </w:rPr>
              <w:instrText xml:space="preserve"> PAGEREF _Toc437941791 \h </w:instrText>
            </w:r>
            <w:r w:rsidR="00263F41">
              <w:rPr>
                <w:noProof/>
                <w:webHidden/>
              </w:rPr>
            </w:r>
            <w:r w:rsidR="00263F41">
              <w:rPr>
                <w:noProof/>
                <w:webHidden/>
              </w:rPr>
              <w:fldChar w:fldCharType="separate"/>
            </w:r>
            <w:r>
              <w:rPr>
                <w:noProof/>
                <w:webHidden/>
              </w:rPr>
              <w:t>55</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92" w:history="1">
            <w:r w:rsidR="00263F41" w:rsidRPr="00C14ABA">
              <w:rPr>
                <w:rStyle w:val="Hipervnculo"/>
                <w:rFonts w:ascii="Arial" w:hAnsi="Arial" w:cs="Arial"/>
                <w:noProof/>
              </w:rPr>
              <w:t>3.2.  Ubicación y colocación de los biorreactores.</w:t>
            </w:r>
            <w:r w:rsidR="00263F41">
              <w:rPr>
                <w:noProof/>
                <w:webHidden/>
              </w:rPr>
              <w:tab/>
            </w:r>
            <w:r w:rsidR="00263F41">
              <w:rPr>
                <w:noProof/>
                <w:webHidden/>
              </w:rPr>
              <w:fldChar w:fldCharType="begin"/>
            </w:r>
            <w:r w:rsidR="00263F41">
              <w:rPr>
                <w:noProof/>
                <w:webHidden/>
              </w:rPr>
              <w:instrText xml:space="preserve"> PAGEREF _Toc437941792 \h </w:instrText>
            </w:r>
            <w:r w:rsidR="00263F41">
              <w:rPr>
                <w:noProof/>
                <w:webHidden/>
              </w:rPr>
            </w:r>
            <w:r w:rsidR="00263F41">
              <w:rPr>
                <w:noProof/>
                <w:webHidden/>
              </w:rPr>
              <w:fldChar w:fldCharType="separate"/>
            </w:r>
            <w:r>
              <w:rPr>
                <w:noProof/>
                <w:webHidden/>
              </w:rPr>
              <w:t>55</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793" w:history="1">
            <w:r w:rsidR="00263F41" w:rsidRPr="00C14ABA">
              <w:rPr>
                <w:rStyle w:val="Hipervnculo"/>
                <w:rFonts w:ascii="Arial" w:hAnsi="Arial" w:cs="Arial"/>
                <w:noProof/>
              </w:rPr>
              <w:t>3.3. VARIABLES DE ESTUDIO</w:t>
            </w:r>
            <w:r w:rsidR="00263F41">
              <w:rPr>
                <w:noProof/>
                <w:webHidden/>
              </w:rPr>
              <w:tab/>
            </w:r>
            <w:r w:rsidR="00263F41">
              <w:rPr>
                <w:noProof/>
                <w:webHidden/>
              </w:rPr>
              <w:fldChar w:fldCharType="begin"/>
            </w:r>
            <w:r w:rsidR="00263F41">
              <w:rPr>
                <w:noProof/>
                <w:webHidden/>
              </w:rPr>
              <w:instrText xml:space="preserve"> PAGEREF _Toc437941793 \h </w:instrText>
            </w:r>
            <w:r w:rsidR="00263F41">
              <w:rPr>
                <w:noProof/>
                <w:webHidden/>
              </w:rPr>
            </w:r>
            <w:r w:rsidR="00263F41">
              <w:rPr>
                <w:noProof/>
                <w:webHidden/>
              </w:rPr>
              <w:fldChar w:fldCharType="separate"/>
            </w:r>
            <w:r>
              <w:rPr>
                <w:noProof/>
                <w:webHidden/>
              </w:rPr>
              <w:t>56</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94" w:history="1">
            <w:r w:rsidR="00263F41" w:rsidRPr="00C14ABA">
              <w:rPr>
                <w:rStyle w:val="Hipervnculo"/>
                <w:rFonts w:ascii="Arial" w:hAnsi="Arial" w:cs="Arial"/>
                <w:noProof/>
              </w:rPr>
              <w:t>3.3.1. pH</w:t>
            </w:r>
            <w:r w:rsidR="00263F41">
              <w:rPr>
                <w:noProof/>
                <w:webHidden/>
              </w:rPr>
              <w:tab/>
            </w:r>
            <w:r w:rsidR="00263F41">
              <w:rPr>
                <w:noProof/>
                <w:webHidden/>
              </w:rPr>
              <w:fldChar w:fldCharType="begin"/>
            </w:r>
            <w:r w:rsidR="00263F41">
              <w:rPr>
                <w:noProof/>
                <w:webHidden/>
              </w:rPr>
              <w:instrText xml:space="preserve"> PAGEREF _Toc437941794 \h </w:instrText>
            </w:r>
            <w:r w:rsidR="00263F41">
              <w:rPr>
                <w:noProof/>
                <w:webHidden/>
              </w:rPr>
            </w:r>
            <w:r w:rsidR="00263F41">
              <w:rPr>
                <w:noProof/>
                <w:webHidden/>
              </w:rPr>
              <w:fldChar w:fldCharType="separate"/>
            </w:r>
            <w:r>
              <w:rPr>
                <w:noProof/>
                <w:webHidden/>
              </w:rPr>
              <w:t>57</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95" w:history="1">
            <w:r w:rsidR="00263F41" w:rsidRPr="00C14ABA">
              <w:rPr>
                <w:rStyle w:val="Hipervnculo"/>
                <w:rFonts w:ascii="Arial" w:hAnsi="Arial" w:cs="Arial"/>
                <w:noProof/>
              </w:rPr>
              <w:t>3.3.2 Conductividad Eléctrica (CE)</w:t>
            </w:r>
            <w:r w:rsidR="00263F41">
              <w:rPr>
                <w:noProof/>
                <w:webHidden/>
              </w:rPr>
              <w:tab/>
            </w:r>
            <w:r w:rsidR="00263F41">
              <w:rPr>
                <w:noProof/>
                <w:webHidden/>
              </w:rPr>
              <w:fldChar w:fldCharType="begin"/>
            </w:r>
            <w:r w:rsidR="00263F41">
              <w:rPr>
                <w:noProof/>
                <w:webHidden/>
              </w:rPr>
              <w:instrText xml:space="preserve"> PAGEREF _Toc437941795 \h </w:instrText>
            </w:r>
            <w:r w:rsidR="00263F41">
              <w:rPr>
                <w:noProof/>
                <w:webHidden/>
              </w:rPr>
            </w:r>
            <w:r w:rsidR="00263F41">
              <w:rPr>
                <w:noProof/>
                <w:webHidden/>
              </w:rPr>
              <w:fldChar w:fldCharType="separate"/>
            </w:r>
            <w:r>
              <w:rPr>
                <w:noProof/>
                <w:webHidden/>
              </w:rPr>
              <w:t>57</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96" w:history="1">
            <w:r w:rsidR="00263F41" w:rsidRPr="00C14ABA">
              <w:rPr>
                <w:rStyle w:val="Hipervnculo"/>
                <w:rFonts w:ascii="Arial" w:hAnsi="Arial" w:cs="Arial"/>
                <w:noProof/>
              </w:rPr>
              <w:t>3.3.3. Sólidos totales (ST, mg L</w:t>
            </w:r>
            <w:r w:rsidR="00263F41" w:rsidRPr="00C14ABA">
              <w:rPr>
                <w:rStyle w:val="Hipervnculo"/>
                <w:rFonts w:ascii="Arial" w:hAnsi="Arial" w:cs="Arial"/>
                <w:noProof/>
                <w:vertAlign w:val="superscript"/>
              </w:rPr>
              <w:t>-1</w:t>
            </w:r>
            <w:r w:rsidR="00263F41" w:rsidRPr="00C14ABA">
              <w:rPr>
                <w:rStyle w:val="Hipervnculo"/>
                <w:rFonts w:ascii="Arial" w:hAnsi="Arial" w:cs="Arial"/>
                <w:noProof/>
              </w:rPr>
              <w:t>)</w:t>
            </w:r>
            <w:r w:rsidR="00263F41">
              <w:rPr>
                <w:noProof/>
                <w:webHidden/>
              </w:rPr>
              <w:tab/>
            </w:r>
            <w:r w:rsidR="00263F41">
              <w:rPr>
                <w:noProof/>
                <w:webHidden/>
              </w:rPr>
              <w:fldChar w:fldCharType="begin"/>
            </w:r>
            <w:r w:rsidR="00263F41">
              <w:rPr>
                <w:noProof/>
                <w:webHidden/>
              </w:rPr>
              <w:instrText xml:space="preserve"> PAGEREF _Toc437941796 \h </w:instrText>
            </w:r>
            <w:r w:rsidR="00263F41">
              <w:rPr>
                <w:noProof/>
                <w:webHidden/>
              </w:rPr>
            </w:r>
            <w:r w:rsidR="00263F41">
              <w:rPr>
                <w:noProof/>
                <w:webHidden/>
              </w:rPr>
              <w:fldChar w:fldCharType="separate"/>
            </w:r>
            <w:r>
              <w:rPr>
                <w:noProof/>
                <w:webHidden/>
              </w:rPr>
              <w:t>58</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97" w:history="1">
            <w:r w:rsidR="00263F41" w:rsidRPr="00C14ABA">
              <w:rPr>
                <w:rStyle w:val="Hipervnculo"/>
                <w:rFonts w:ascii="Arial" w:hAnsi="Arial" w:cs="Arial"/>
                <w:noProof/>
                <w:lang w:eastAsia="es-MX"/>
              </w:rPr>
              <w:t xml:space="preserve">3.3.4 Sólidos totales volátiles (STV </w:t>
            </w:r>
            <w:r w:rsidR="00263F41" w:rsidRPr="00C14ABA">
              <w:rPr>
                <w:rStyle w:val="Hipervnculo"/>
                <w:rFonts w:ascii="Arial" w:hAnsi="Arial" w:cs="Arial"/>
                <w:noProof/>
              </w:rPr>
              <w:t>mg L</w:t>
            </w:r>
            <w:r w:rsidR="00263F41" w:rsidRPr="00C14ABA">
              <w:rPr>
                <w:rStyle w:val="Hipervnculo"/>
                <w:rFonts w:ascii="Arial" w:hAnsi="Arial" w:cs="Arial"/>
                <w:noProof/>
                <w:vertAlign w:val="superscript"/>
              </w:rPr>
              <w:t>-1</w:t>
            </w:r>
            <w:r w:rsidR="00263F41" w:rsidRPr="00C14ABA">
              <w:rPr>
                <w:rStyle w:val="Hipervnculo"/>
                <w:rFonts w:ascii="Arial" w:hAnsi="Arial" w:cs="Arial"/>
                <w:noProof/>
              </w:rPr>
              <w:t>).</w:t>
            </w:r>
            <w:r w:rsidR="00263F41">
              <w:rPr>
                <w:noProof/>
                <w:webHidden/>
              </w:rPr>
              <w:tab/>
            </w:r>
            <w:r w:rsidR="00263F41">
              <w:rPr>
                <w:noProof/>
                <w:webHidden/>
              </w:rPr>
              <w:fldChar w:fldCharType="begin"/>
            </w:r>
            <w:r w:rsidR="00263F41">
              <w:rPr>
                <w:noProof/>
                <w:webHidden/>
              </w:rPr>
              <w:instrText xml:space="preserve"> PAGEREF _Toc437941797 \h </w:instrText>
            </w:r>
            <w:r w:rsidR="00263F41">
              <w:rPr>
                <w:noProof/>
                <w:webHidden/>
              </w:rPr>
            </w:r>
            <w:r w:rsidR="00263F41">
              <w:rPr>
                <w:noProof/>
                <w:webHidden/>
              </w:rPr>
              <w:fldChar w:fldCharType="separate"/>
            </w:r>
            <w:r>
              <w:rPr>
                <w:noProof/>
                <w:webHidden/>
              </w:rPr>
              <w:t>58</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98" w:history="1">
            <w:r w:rsidR="00263F41" w:rsidRPr="00C14ABA">
              <w:rPr>
                <w:rStyle w:val="Hipervnculo"/>
                <w:rFonts w:ascii="Arial" w:hAnsi="Arial" w:cs="Arial"/>
                <w:noProof/>
              </w:rPr>
              <w:t>3.3.5. Determinación de remoción de sólidos totales volátiles (%).</w:t>
            </w:r>
            <w:r w:rsidR="00263F41">
              <w:rPr>
                <w:noProof/>
                <w:webHidden/>
              </w:rPr>
              <w:tab/>
            </w:r>
            <w:r w:rsidR="00263F41">
              <w:rPr>
                <w:noProof/>
                <w:webHidden/>
              </w:rPr>
              <w:fldChar w:fldCharType="begin"/>
            </w:r>
            <w:r w:rsidR="00263F41">
              <w:rPr>
                <w:noProof/>
                <w:webHidden/>
              </w:rPr>
              <w:instrText xml:space="preserve"> PAGEREF _Toc437941798 \h </w:instrText>
            </w:r>
            <w:r w:rsidR="00263F41">
              <w:rPr>
                <w:noProof/>
                <w:webHidden/>
              </w:rPr>
            </w:r>
            <w:r w:rsidR="00263F41">
              <w:rPr>
                <w:noProof/>
                <w:webHidden/>
              </w:rPr>
              <w:fldChar w:fldCharType="separate"/>
            </w:r>
            <w:r>
              <w:rPr>
                <w:noProof/>
                <w:webHidden/>
              </w:rPr>
              <w:t>59</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799" w:history="1">
            <w:r w:rsidR="00263F41" w:rsidRPr="00C14ABA">
              <w:rPr>
                <w:rStyle w:val="Hipervnculo"/>
                <w:rFonts w:ascii="Arial" w:hAnsi="Arial" w:cs="Arial"/>
                <w:noProof/>
              </w:rPr>
              <w:t>3.3.6. Demanda Química de Oxígeno (DQO)</w:t>
            </w:r>
            <w:r w:rsidR="00263F41">
              <w:rPr>
                <w:noProof/>
                <w:webHidden/>
              </w:rPr>
              <w:tab/>
            </w:r>
            <w:r w:rsidR="00263F41">
              <w:rPr>
                <w:noProof/>
                <w:webHidden/>
              </w:rPr>
              <w:fldChar w:fldCharType="begin"/>
            </w:r>
            <w:r w:rsidR="00263F41">
              <w:rPr>
                <w:noProof/>
                <w:webHidden/>
              </w:rPr>
              <w:instrText xml:space="preserve"> PAGEREF _Toc437941799 \h </w:instrText>
            </w:r>
            <w:r w:rsidR="00263F41">
              <w:rPr>
                <w:noProof/>
                <w:webHidden/>
              </w:rPr>
            </w:r>
            <w:r w:rsidR="00263F41">
              <w:rPr>
                <w:noProof/>
                <w:webHidden/>
              </w:rPr>
              <w:fldChar w:fldCharType="separate"/>
            </w:r>
            <w:r>
              <w:rPr>
                <w:noProof/>
                <w:webHidden/>
              </w:rPr>
              <w:t>59</w:t>
            </w:r>
            <w:r w:rsidR="00263F41">
              <w:rPr>
                <w:noProof/>
                <w:webHidden/>
              </w:rPr>
              <w:fldChar w:fldCharType="end"/>
            </w:r>
          </w:hyperlink>
        </w:p>
        <w:p w:rsidR="00263F41" w:rsidRDefault="001D7F13">
          <w:pPr>
            <w:pStyle w:val="TDC3"/>
            <w:tabs>
              <w:tab w:val="right" w:leader="dot" w:pos="9350"/>
            </w:tabs>
            <w:rPr>
              <w:rFonts w:eastAsiaTheme="minorEastAsia"/>
              <w:noProof/>
              <w:lang w:eastAsia="es-MX"/>
            </w:rPr>
          </w:pPr>
          <w:hyperlink w:anchor="_Toc437941800" w:history="1">
            <w:r w:rsidR="00263F41" w:rsidRPr="00C14ABA">
              <w:rPr>
                <w:rStyle w:val="Hipervnculo"/>
                <w:rFonts w:ascii="Arial" w:hAnsi="Arial" w:cs="Arial"/>
                <w:noProof/>
              </w:rPr>
              <w:t>3.3.8. Fósforo total (P mgL</w:t>
            </w:r>
            <w:r w:rsidR="00263F41" w:rsidRPr="00C14ABA">
              <w:rPr>
                <w:rStyle w:val="Hipervnculo"/>
                <w:rFonts w:ascii="Arial" w:hAnsi="Arial" w:cs="Arial"/>
                <w:noProof/>
                <w:vertAlign w:val="superscript"/>
              </w:rPr>
              <w:t>-1</w:t>
            </w:r>
            <w:r w:rsidR="00263F41" w:rsidRPr="00C14ABA">
              <w:rPr>
                <w:rStyle w:val="Hipervnculo"/>
                <w:rFonts w:ascii="Arial" w:hAnsi="Arial" w:cs="Arial"/>
                <w:noProof/>
              </w:rPr>
              <w:t>).</w:t>
            </w:r>
            <w:r w:rsidR="00263F41">
              <w:rPr>
                <w:noProof/>
                <w:webHidden/>
              </w:rPr>
              <w:tab/>
            </w:r>
            <w:r w:rsidR="00263F41">
              <w:rPr>
                <w:noProof/>
                <w:webHidden/>
              </w:rPr>
              <w:fldChar w:fldCharType="begin"/>
            </w:r>
            <w:r w:rsidR="00263F41">
              <w:rPr>
                <w:noProof/>
                <w:webHidden/>
              </w:rPr>
              <w:instrText xml:space="preserve"> PAGEREF _Toc437941800 \h </w:instrText>
            </w:r>
            <w:r w:rsidR="00263F41">
              <w:rPr>
                <w:noProof/>
                <w:webHidden/>
              </w:rPr>
            </w:r>
            <w:r w:rsidR="00263F41">
              <w:rPr>
                <w:noProof/>
                <w:webHidden/>
              </w:rPr>
              <w:fldChar w:fldCharType="separate"/>
            </w:r>
            <w:r>
              <w:rPr>
                <w:noProof/>
                <w:webHidden/>
              </w:rPr>
              <w:t>61</w:t>
            </w:r>
            <w:r w:rsidR="00263F41">
              <w:rPr>
                <w:noProof/>
                <w:webHidden/>
              </w:rPr>
              <w:fldChar w:fldCharType="end"/>
            </w:r>
          </w:hyperlink>
        </w:p>
        <w:p w:rsidR="00263F41" w:rsidRDefault="001D7F13">
          <w:pPr>
            <w:pStyle w:val="TDC1"/>
            <w:tabs>
              <w:tab w:val="right" w:leader="dot" w:pos="9350"/>
            </w:tabs>
            <w:rPr>
              <w:rFonts w:eastAsiaTheme="minorEastAsia"/>
              <w:noProof/>
              <w:lang w:eastAsia="es-MX"/>
            </w:rPr>
          </w:pPr>
          <w:hyperlink w:anchor="_Toc437941801" w:history="1">
            <w:r w:rsidR="00263F41" w:rsidRPr="00C14ABA">
              <w:rPr>
                <w:rStyle w:val="Hipervnculo"/>
                <w:rFonts w:ascii="Arial" w:hAnsi="Arial" w:cs="Arial"/>
                <w:noProof/>
              </w:rPr>
              <w:t>CAPÍTULO IV</w:t>
            </w:r>
            <w:r w:rsidR="00263F41">
              <w:rPr>
                <w:noProof/>
                <w:webHidden/>
              </w:rPr>
              <w:tab/>
            </w:r>
            <w:r w:rsidR="00263F41">
              <w:rPr>
                <w:noProof/>
                <w:webHidden/>
              </w:rPr>
              <w:fldChar w:fldCharType="begin"/>
            </w:r>
            <w:r w:rsidR="00263F41">
              <w:rPr>
                <w:noProof/>
                <w:webHidden/>
              </w:rPr>
              <w:instrText xml:space="preserve"> PAGEREF _Toc437941801 \h </w:instrText>
            </w:r>
            <w:r w:rsidR="00263F41">
              <w:rPr>
                <w:noProof/>
                <w:webHidden/>
              </w:rPr>
            </w:r>
            <w:r w:rsidR="00263F41">
              <w:rPr>
                <w:noProof/>
                <w:webHidden/>
              </w:rPr>
              <w:fldChar w:fldCharType="separate"/>
            </w:r>
            <w:r>
              <w:rPr>
                <w:noProof/>
                <w:webHidden/>
              </w:rPr>
              <w:t>62</w:t>
            </w:r>
            <w:r w:rsidR="00263F41">
              <w:rPr>
                <w:noProof/>
                <w:webHidden/>
              </w:rPr>
              <w:fldChar w:fldCharType="end"/>
            </w:r>
          </w:hyperlink>
        </w:p>
        <w:p w:rsidR="00263F41" w:rsidRDefault="001D7F13">
          <w:pPr>
            <w:pStyle w:val="TDC1"/>
            <w:tabs>
              <w:tab w:val="right" w:leader="dot" w:pos="9350"/>
            </w:tabs>
            <w:rPr>
              <w:rFonts w:eastAsiaTheme="minorEastAsia"/>
              <w:noProof/>
              <w:lang w:eastAsia="es-MX"/>
            </w:rPr>
          </w:pPr>
          <w:hyperlink w:anchor="_Toc437941802" w:history="1">
            <w:r w:rsidR="00263F41" w:rsidRPr="00C14ABA">
              <w:rPr>
                <w:rStyle w:val="Hipervnculo"/>
                <w:rFonts w:ascii="Arial" w:hAnsi="Arial" w:cs="Arial"/>
                <w:noProof/>
              </w:rPr>
              <w:t>RESULTADOS Y DISCUCIÓN</w:t>
            </w:r>
            <w:r w:rsidR="00263F41">
              <w:rPr>
                <w:noProof/>
                <w:webHidden/>
              </w:rPr>
              <w:tab/>
            </w:r>
            <w:r w:rsidR="00263F41">
              <w:rPr>
                <w:noProof/>
                <w:webHidden/>
              </w:rPr>
              <w:fldChar w:fldCharType="begin"/>
            </w:r>
            <w:r w:rsidR="00263F41">
              <w:rPr>
                <w:noProof/>
                <w:webHidden/>
              </w:rPr>
              <w:instrText xml:space="preserve"> PAGEREF _Toc437941802 \h </w:instrText>
            </w:r>
            <w:r w:rsidR="00263F41">
              <w:rPr>
                <w:noProof/>
                <w:webHidden/>
              </w:rPr>
            </w:r>
            <w:r w:rsidR="00263F41">
              <w:rPr>
                <w:noProof/>
                <w:webHidden/>
              </w:rPr>
              <w:fldChar w:fldCharType="separate"/>
            </w:r>
            <w:r>
              <w:rPr>
                <w:noProof/>
                <w:webHidden/>
              </w:rPr>
              <w:t>62</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803" w:history="1">
            <w:r w:rsidR="00263F41" w:rsidRPr="00C14ABA">
              <w:rPr>
                <w:rStyle w:val="Hipervnculo"/>
                <w:rFonts w:ascii="Arial" w:hAnsi="Arial" w:cs="Arial"/>
                <w:noProof/>
              </w:rPr>
              <w:t>4.1. Análisis bromatológicos de los residuos agroalimentarios diarios.</w:t>
            </w:r>
            <w:r w:rsidR="00263F41">
              <w:rPr>
                <w:noProof/>
                <w:webHidden/>
              </w:rPr>
              <w:tab/>
            </w:r>
            <w:r w:rsidR="00263F41">
              <w:rPr>
                <w:noProof/>
                <w:webHidden/>
              </w:rPr>
              <w:fldChar w:fldCharType="begin"/>
            </w:r>
            <w:r w:rsidR="00263F41">
              <w:rPr>
                <w:noProof/>
                <w:webHidden/>
              </w:rPr>
              <w:instrText xml:space="preserve"> PAGEREF _Toc437941803 \h </w:instrText>
            </w:r>
            <w:r w:rsidR="00263F41">
              <w:rPr>
                <w:noProof/>
                <w:webHidden/>
              </w:rPr>
            </w:r>
            <w:r w:rsidR="00263F41">
              <w:rPr>
                <w:noProof/>
                <w:webHidden/>
              </w:rPr>
              <w:fldChar w:fldCharType="separate"/>
            </w:r>
            <w:r>
              <w:rPr>
                <w:noProof/>
                <w:webHidden/>
              </w:rPr>
              <w:t>62</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804" w:history="1">
            <w:r w:rsidR="00263F41" w:rsidRPr="00C14ABA">
              <w:rPr>
                <w:rStyle w:val="Hipervnculo"/>
                <w:rFonts w:ascii="Arial" w:hAnsi="Arial" w:cs="Arial"/>
                <w:noProof/>
              </w:rPr>
              <w:t>4.2. Climatograma de Torreón los meses de agosto-septiembre del 2015.</w:t>
            </w:r>
            <w:r w:rsidR="00263F41">
              <w:rPr>
                <w:noProof/>
                <w:webHidden/>
              </w:rPr>
              <w:tab/>
            </w:r>
            <w:r w:rsidR="00263F41">
              <w:rPr>
                <w:noProof/>
                <w:webHidden/>
              </w:rPr>
              <w:fldChar w:fldCharType="begin"/>
            </w:r>
            <w:r w:rsidR="00263F41">
              <w:rPr>
                <w:noProof/>
                <w:webHidden/>
              </w:rPr>
              <w:instrText xml:space="preserve"> PAGEREF _Toc437941804 \h </w:instrText>
            </w:r>
            <w:r w:rsidR="00263F41">
              <w:rPr>
                <w:noProof/>
                <w:webHidden/>
              </w:rPr>
            </w:r>
            <w:r w:rsidR="00263F41">
              <w:rPr>
                <w:noProof/>
                <w:webHidden/>
              </w:rPr>
              <w:fldChar w:fldCharType="separate"/>
            </w:r>
            <w:r>
              <w:rPr>
                <w:noProof/>
                <w:webHidden/>
              </w:rPr>
              <w:t>62</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805" w:history="1">
            <w:r w:rsidR="00263F41" w:rsidRPr="00C14ABA">
              <w:rPr>
                <w:rStyle w:val="Hipervnculo"/>
                <w:rFonts w:ascii="Arial" w:hAnsi="Arial" w:cs="Arial"/>
                <w:noProof/>
              </w:rPr>
              <w:t>4.3. Sólidos solubles totales (mg L-1).</w:t>
            </w:r>
            <w:r w:rsidR="00263F41">
              <w:rPr>
                <w:noProof/>
                <w:webHidden/>
              </w:rPr>
              <w:tab/>
            </w:r>
            <w:r w:rsidR="00263F41">
              <w:rPr>
                <w:noProof/>
                <w:webHidden/>
              </w:rPr>
              <w:fldChar w:fldCharType="begin"/>
            </w:r>
            <w:r w:rsidR="00263F41">
              <w:rPr>
                <w:noProof/>
                <w:webHidden/>
              </w:rPr>
              <w:instrText xml:space="preserve"> PAGEREF _Toc437941805 \h </w:instrText>
            </w:r>
            <w:r w:rsidR="00263F41">
              <w:rPr>
                <w:noProof/>
                <w:webHidden/>
              </w:rPr>
            </w:r>
            <w:r w:rsidR="00263F41">
              <w:rPr>
                <w:noProof/>
                <w:webHidden/>
              </w:rPr>
              <w:fldChar w:fldCharType="separate"/>
            </w:r>
            <w:r>
              <w:rPr>
                <w:noProof/>
                <w:webHidden/>
              </w:rPr>
              <w:t>62</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806" w:history="1">
            <w:r w:rsidR="00263F41" w:rsidRPr="00C14ABA">
              <w:rPr>
                <w:rStyle w:val="Hipervnculo"/>
                <w:rFonts w:ascii="Arial" w:hAnsi="Arial" w:cs="Arial"/>
                <w:noProof/>
              </w:rPr>
              <w:t>4.4. Sólidos totales volátiles (%)</w:t>
            </w:r>
            <w:r w:rsidR="00263F41">
              <w:rPr>
                <w:noProof/>
                <w:webHidden/>
              </w:rPr>
              <w:tab/>
            </w:r>
            <w:r w:rsidR="00263F41">
              <w:rPr>
                <w:noProof/>
                <w:webHidden/>
              </w:rPr>
              <w:fldChar w:fldCharType="begin"/>
            </w:r>
            <w:r w:rsidR="00263F41">
              <w:rPr>
                <w:noProof/>
                <w:webHidden/>
              </w:rPr>
              <w:instrText xml:space="preserve"> PAGEREF _Toc437941806 \h </w:instrText>
            </w:r>
            <w:r w:rsidR="00263F41">
              <w:rPr>
                <w:noProof/>
                <w:webHidden/>
              </w:rPr>
            </w:r>
            <w:r w:rsidR="00263F41">
              <w:rPr>
                <w:noProof/>
                <w:webHidden/>
              </w:rPr>
              <w:fldChar w:fldCharType="separate"/>
            </w:r>
            <w:r>
              <w:rPr>
                <w:noProof/>
                <w:webHidden/>
              </w:rPr>
              <w:t>64</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807" w:history="1">
            <w:r w:rsidR="00263F41" w:rsidRPr="00C14ABA">
              <w:rPr>
                <w:rStyle w:val="Hipervnculo"/>
                <w:rFonts w:ascii="Arial" w:hAnsi="Arial" w:cs="Arial"/>
                <w:noProof/>
              </w:rPr>
              <w:t>5.5. pH</w:t>
            </w:r>
            <w:r w:rsidR="00263F41">
              <w:rPr>
                <w:noProof/>
                <w:webHidden/>
              </w:rPr>
              <w:tab/>
            </w:r>
            <w:r w:rsidR="00263F41">
              <w:rPr>
                <w:noProof/>
                <w:webHidden/>
              </w:rPr>
              <w:fldChar w:fldCharType="begin"/>
            </w:r>
            <w:r w:rsidR="00263F41">
              <w:rPr>
                <w:noProof/>
                <w:webHidden/>
              </w:rPr>
              <w:instrText xml:space="preserve"> PAGEREF _Toc437941807 \h </w:instrText>
            </w:r>
            <w:r w:rsidR="00263F41">
              <w:rPr>
                <w:noProof/>
                <w:webHidden/>
              </w:rPr>
            </w:r>
            <w:r w:rsidR="00263F41">
              <w:rPr>
                <w:noProof/>
                <w:webHidden/>
              </w:rPr>
              <w:fldChar w:fldCharType="separate"/>
            </w:r>
            <w:r>
              <w:rPr>
                <w:noProof/>
                <w:webHidden/>
              </w:rPr>
              <w:t>65</w:t>
            </w:r>
            <w:r w:rsidR="00263F41">
              <w:rPr>
                <w:noProof/>
                <w:webHidden/>
              </w:rPr>
              <w:fldChar w:fldCharType="end"/>
            </w:r>
          </w:hyperlink>
        </w:p>
        <w:p w:rsidR="00263F41" w:rsidRDefault="001D7F13">
          <w:pPr>
            <w:pStyle w:val="TDC2"/>
            <w:tabs>
              <w:tab w:val="right" w:leader="dot" w:pos="9350"/>
            </w:tabs>
            <w:rPr>
              <w:rFonts w:eastAsiaTheme="minorEastAsia"/>
              <w:noProof/>
              <w:lang w:eastAsia="es-MX"/>
            </w:rPr>
          </w:pPr>
          <w:hyperlink w:anchor="_Toc437941808" w:history="1">
            <w:r w:rsidR="00263F41" w:rsidRPr="00C14ABA">
              <w:rPr>
                <w:rStyle w:val="Hipervnculo"/>
                <w:rFonts w:ascii="Arial" w:hAnsi="Arial" w:cs="Arial"/>
                <w:noProof/>
              </w:rPr>
              <w:t>4.6. Conductividad eléctrica (C.E.  mScm´1)</w:t>
            </w:r>
            <w:r w:rsidR="00263F41">
              <w:rPr>
                <w:noProof/>
                <w:webHidden/>
              </w:rPr>
              <w:tab/>
            </w:r>
            <w:r w:rsidR="00263F41">
              <w:rPr>
                <w:noProof/>
                <w:webHidden/>
              </w:rPr>
              <w:fldChar w:fldCharType="begin"/>
            </w:r>
            <w:r w:rsidR="00263F41">
              <w:rPr>
                <w:noProof/>
                <w:webHidden/>
              </w:rPr>
              <w:instrText xml:space="preserve"> PAGEREF _Toc437941808 \h </w:instrText>
            </w:r>
            <w:r w:rsidR="00263F41">
              <w:rPr>
                <w:noProof/>
                <w:webHidden/>
              </w:rPr>
            </w:r>
            <w:r w:rsidR="00263F41">
              <w:rPr>
                <w:noProof/>
                <w:webHidden/>
              </w:rPr>
              <w:fldChar w:fldCharType="separate"/>
            </w:r>
            <w:r>
              <w:rPr>
                <w:noProof/>
                <w:webHidden/>
              </w:rPr>
              <w:t>66</w:t>
            </w:r>
            <w:r w:rsidR="00263F41">
              <w:rPr>
                <w:noProof/>
                <w:webHidden/>
              </w:rPr>
              <w:fldChar w:fldCharType="end"/>
            </w:r>
          </w:hyperlink>
        </w:p>
        <w:p w:rsidR="00263F41" w:rsidRDefault="001D7F13">
          <w:pPr>
            <w:pStyle w:val="TDC1"/>
            <w:tabs>
              <w:tab w:val="right" w:leader="dot" w:pos="9350"/>
            </w:tabs>
            <w:rPr>
              <w:rFonts w:eastAsiaTheme="minorEastAsia"/>
              <w:noProof/>
              <w:lang w:eastAsia="es-MX"/>
            </w:rPr>
          </w:pPr>
          <w:hyperlink w:anchor="_Toc437941809" w:history="1">
            <w:r w:rsidR="00263F41" w:rsidRPr="00C14ABA">
              <w:rPr>
                <w:rStyle w:val="Hipervnculo"/>
                <w:rFonts w:ascii="Arial" w:hAnsi="Arial" w:cs="Arial"/>
                <w:noProof/>
              </w:rPr>
              <w:t>LITERATURA CITADA</w:t>
            </w:r>
            <w:r w:rsidR="00263F41">
              <w:rPr>
                <w:noProof/>
                <w:webHidden/>
              </w:rPr>
              <w:tab/>
            </w:r>
            <w:r w:rsidR="00263F41">
              <w:rPr>
                <w:noProof/>
                <w:webHidden/>
              </w:rPr>
              <w:fldChar w:fldCharType="begin"/>
            </w:r>
            <w:r w:rsidR="00263F41">
              <w:rPr>
                <w:noProof/>
                <w:webHidden/>
              </w:rPr>
              <w:instrText xml:space="preserve"> PAGEREF _Toc437941809 \h </w:instrText>
            </w:r>
            <w:r w:rsidR="00263F41">
              <w:rPr>
                <w:noProof/>
                <w:webHidden/>
              </w:rPr>
            </w:r>
            <w:r w:rsidR="00263F41">
              <w:rPr>
                <w:noProof/>
                <w:webHidden/>
              </w:rPr>
              <w:fldChar w:fldCharType="separate"/>
            </w:r>
            <w:r>
              <w:rPr>
                <w:noProof/>
                <w:webHidden/>
              </w:rPr>
              <w:t>69</w:t>
            </w:r>
            <w:r w:rsidR="00263F41">
              <w:rPr>
                <w:noProof/>
                <w:webHidden/>
              </w:rPr>
              <w:fldChar w:fldCharType="end"/>
            </w:r>
          </w:hyperlink>
        </w:p>
        <w:p w:rsidR="009F2541" w:rsidRDefault="000220C8">
          <w:pPr>
            <w:rPr>
              <w:lang w:val="es-ES"/>
            </w:rPr>
          </w:pPr>
          <w:r>
            <w:rPr>
              <w:lang w:val="es-ES"/>
            </w:rPr>
            <w:fldChar w:fldCharType="end"/>
          </w:r>
        </w:p>
      </w:sdtContent>
    </w:sdt>
    <w:p w:rsidR="00333A23" w:rsidRDefault="00333A23" w:rsidP="00F3516E">
      <w:pPr>
        <w:rPr>
          <w:rFonts w:ascii="Arial" w:hAnsi="Arial" w:cs="Arial"/>
          <w:b/>
          <w:sz w:val="24"/>
          <w:szCs w:val="24"/>
        </w:rPr>
      </w:pPr>
    </w:p>
    <w:p w:rsidR="00233827" w:rsidRDefault="00233827" w:rsidP="00F3516E">
      <w:pPr>
        <w:rPr>
          <w:rFonts w:ascii="Arial" w:hAnsi="Arial" w:cs="Arial"/>
          <w:b/>
          <w:sz w:val="24"/>
          <w:szCs w:val="24"/>
        </w:rPr>
      </w:pPr>
    </w:p>
    <w:p w:rsidR="00233827" w:rsidRDefault="00233827" w:rsidP="00F3516E">
      <w:pPr>
        <w:rPr>
          <w:rFonts w:ascii="Arial" w:hAnsi="Arial" w:cs="Arial"/>
          <w:b/>
          <w:sz w:val="24"/>
          <w:szCs w:val="24"/>
        </w:rPr>
      </w:pPr>
    </w:p>
    <w:p w:rsidR="00233827" w:rsidRDefault="00233827" w:rsidP="00F3516E">
      <w:pPr>
        <w:rPr>
          <w:rFonts w:ascii="Arial" w:hAnsi="Arial" w:cs="Arial"/>
          <w:b/>
          <w:sz w:val="24"/>
          <w:szCs w:val="24"/>
        </w:rPr>
      </w:pPr>
    </w:p>
    <w:p w:rsidR="00233827" w:rsidRDefault="00233827" w:rsidP="00F3516E">
      <w:pPr>
        <w:rPr>
          <w:rFonts w:ascii="Arial" w:hAnsi="Arial" w:cs="Arial"/>
          <w:b/>
          <w:sz w:val="24"/>
          <w:szCs w:val="24"/>
        </w:rPr>
      </w:pPr>
    </w:p>
    <w:p w:rsidR="00233827" w:rsidRDefault="00233827" w:rsidP="00F3516E">
      <w:pPr>
        <w:rPr>
          <w:rFonts w:ascii="Arial" w:hAnsi="Arial" w:cs="Arial"/>
          <w:b/>
          <w:sz w:val="24"/>
          <w:szCs w:val="24"/>
        </w:rPr>
      </w:pPr>
    </w:p>
    <w:p w:rsidR="00233827" w:rsidRDefault="00233827" w:rsidP="00F3516E">
      <w:pPr>
        <w:rPr>
          <w:rFonts w:ascii="Arial" w:hAnsi="Arial" w:cs="Arial"/>
          <w:b/>
          <w:sz w:val="24"/>
          <w:szCs w:val="24"/>
        </w:rPr>
      </w:pPr>
    </w:p>
    <w:p w:rsidR="00233827" w:rsidRDefault="00233827" w:rsidP="00F3516E">
      <w:pPr>
        <w:rPr>
          <w:rFonts w:ascii="Arial" w:hAnsi="Arial" w:cs="Arial"/>
          <w:b/>
          <w:sz w:val="24"/>
          <w:szCs w:val="24"/>
        </w:rPr>
      </w:pPr>
    </w:p>
    <w:p w:rsidR="00233827" w:rsidRDefault="00233827" w:rsidP="00F3516E">
      <w:pPr>
        <w:rPr>
          <w:rFonts w:ascii="Arial" w:hAnsi="Arial" w:cs="Arial"/>
          <w:b/>
          <w:sz w:val="24"/>
          <w:szCs w:val="24"/>
        </w:rPr>
      </w:pPr>
    </w:p>
    <w:p w:rsidR="00233827" w:rsidRDefault="00233827" w:rsidP="00F3516E">
      <w:pPr>
        <w:rPr>
          <w:rFonts w:ascii="Arial" w:hAnsi="Arial" w:cs="Arial"/>
          <w:b/>
          <w:sz w:val="24"/>
          <w:szCs w:val="24"/>
        </w:rPr>
      </w:pPr>
    </w:p>
    <w:p w:rsidR="00233827" w:rsidRDefault="00233827" w:rsidP="00F3516E">
      <w:pPr>
        <w:rPr>
          <w:rFonts w:ascii="Arial" w:hAnsi="Arial" w:cs="Arial"/>
          <w:b/>
          <w:sz w:val="24"/>
          <w:szCs w:val="24"/>
        </w:rPr>
      </w:pPr>
    </w:p>
    <w:p w:rsidR="00233827" w:rsidRDefault="00233827" w:rsidP="00F3516E">
      <w:pPr>
        <w:rPr>
          <w:rFonts w:ascii="Arial" w:hAnsi="Arial" w:cs="Arial"/>
          <w:b/>
          <w:sz w:val="24"/>
          <w:szCs w:val="24"/>
        </w:rPr>
      </w:pPr>
    </w:p>
    <w:p w:rsidR="00233827" w:rsidRDefault="00233827" w:rsidP="00F3516E">
      <w:pPr>
        <w:rPr>
          <w:rFonts w:ascii="Arial" w:hAnsi="Arial" w:cs="Arial"/>
          <w:b/>
          <w:sz w:val="24"/>
          <w:szCs w:val="24"/>
        </w:rPr>
      </w:pPr>
    </w:p>
    <w:p w:rsidR="00233827" w:rsidRDefault="00233827" w:rsidP="00F3516E">
      <w:pPr>
        <w:rPr>
          <w:rFonts w:ascii="Arial" w:hAnsi="Arial" w:cs="Arial"/>
          <w:b/>
          <w:sz w:val="24"/>
          <w:szCs w:val="24"/>
        </w:rPr>
      </w:pPr>
    </w:p>
    <w:p w:rsidR="00263F41" w:rsidRDefault="00263F41" w:rsidP="00F3516E">
      <w:pPr>
        <w:rPr>
          <w:rFonts w:ascii="Arial" w:hAnsi="Arial" w:cs="Arial"/>
          <w:b/>
          <w:sz w:val="24"/>
          <w:szCs w:val="24"/>
        </w:rPr>
      </w:pPr>
    </w:p>
    <w:p w:rsidR="00263F41" w:rsidRDefault="00263F41" w:rsidP="00F3516E">
      <w:pPr>
        <w:rPr>
          <w:rFonts w:ascii="Arial" w:hAnsi="Arial" w:cs="Arial"/>
          <w:b/>
          <w:sz w:val="24"/>
          <w:szCs w:val="24"/>
        </w:rPr>
      </w:pPr>
    </w:p>
    <w:p w:rsidR="00263F41" w:rsidRDefault="00263F41" w:rsidP="00F3516E">
      <w:pPr>
        <w:rPr>
          <w:rFonts w:ascii="Arial" w:hAnsi="Arial" w:cs="Arial"/>
          <w:b/>
          <w:sz w:val="24"/>
          <w:szCs w:val="24"/>
        </w:rPr>
      </w:pPr>
    </w:p>
    <w:p w:rsidR="00263F41" w:rsidRDefault="00263F41" w:rsidP="00F3516E">
      <w:pPr>
        <w:rPr>
          <w:rFonts w:ascii="Arial" w:hAnsi="Arial" w:cs="Arial"/>
          <w:b/>
          <w:sz w:val="24"/>
          <w:szCs w:val="24"/>
        </w:rPr>
      </w:pPr>
    </w:p>
    <w:p w:rsidR="00233827" w:rsidRDefault="00233827" w:rsidP="00F3516E">
      <w:pPr>
        <w:rPr>
          <w:rFonts w:ascii="Arial" w:hAnsi="Arial" w:cs="Arial"/>
          <w:b/>
          <w:sz w:val="24"/>
          <w:szCs w:val="24"/>
        </w:rPr>
      </w:pPr>
    </w:p>
    <w:p w:rsidR="0054358D" w:rsidRPr="00263F41" w:rsidRDefault="007C7DB6" w:rsidP="00263F41">
      <w:pPr>
        <w:pStyle w:val="Ttulo1"/>
        <w:jc w:val="center"/>
        <w:rPr>
          <w:rFonts w:ascii="Arial" w:hAnsi="Arial" w:cs="Arial"/>
          <w:b w:val="0"/>
          <w:color w:val="auto"/>
          <w:sz w:val="24"/>
          <w:szCs w:val="24"/>
        </w:rPr>
      </w:pPr>
      <w:bookmarkStart w:id="4" w:name="_Toc437941711"/>
      <w:r w:rsidRPr="00263F41">
        <w:rPr>
          <w:rFonts w:ascii="Arial" w:hAnsi="Arial" w:cs="Arial"/>
          <w:color w:val="auto"/>
          <w:sz w:val="24"/>
          <w:szCs w:val="24"/>
        </w:rPr>
        <w:t>Índice de cuadros</w:t>
      </w:r>
      <w:bookmarkEnd w:id="4"/>
    </w:p>
    <w:p w:rsidR="00263F41" w:rsidRDefault="000220C8">
      <w:pPr>
        <w:pStyle w:val="Tabladeilustraciones"/>
        <w:tabs>
          <w:tab w:val="right" w:leader="dot" w:pos="9350"/>
        </w:tabs>
        <w:rPr>
          <w:rFonts w:eastAsiaTheme="minorEastAsia"/>
          <w:smallCaps w:val="0"/>
          <w:noProof/>
          <w:sz w:val="22"/>
          <w:szCs w:val="22"/>
          <w:lang w:eastAsia="es-MX"/>
        </w:rPr>
      </w:pPr>
      <w:r w:rsidRPr="007C7DB6">
        <w:rPr>
          <w:rFonts w:ascii="Arial" w:hAnsi="Arial" w:cs="Arial"/>
          <w:b/>
          <w:color w:val="000000" w:themeColor="text1"/>
          <w:sz w:val="24"/>
          <w:szCs w:val="24"/>
        </w:rPr>
        <w:fldChar w:fldCharType="begin"/>
      </w:r>
      <w:r w:rsidR="007C7DB6" w:rsidRPr="007C7DB6">
        <w:rPr>
          <w:rFonts w:ascii="Arial" w:hAnsi="Arial" w:cs="Arial"/>
          <w:b/>
          <w:color w:val="000000" w:themeColor="text1"/>
          <w:sz w:val="24"/>
          <w:szCs w:val="24"/>
        </w:rPr>
        <w:instrText xml:space="preserve"> TOC \h \z \c "Cuadro " </w:instrText>
      </w:r>
      <w:r w:rsidRPr="007C7DB6">
        <w:rPr>
          <w:rFonts w:ascii="Arial" w:hAnsi="Arial" w:cs="Arial"/>
          <w:b/>
          <w:color w:val="000000" w:themeColor="text1"/>
          <w:sz w:val="24"/>
          <w:szCs w:val="24"/>
        </w:rPr>
        <w:fldChar w:fldCharType="separate"/>
      </w:r>
      <w:hyperlink w:anchor="_Toc437941705" w:history="1">
        <w:r w:rsidR="00263F41" w:rsidRPr="00BC51E8">
          <w:rPr>
            <w:rStyle w:val="Hipervnculo"/>
            <w:rFonts w:ascii="Arial" w:hAnsi="Arial" w:cs="Arial"/>
            <w:noProof/>
          </w:rPr>
          <w:t>Cuadro  1: Taxonomía de Metanógenos</w:t>
        </w:r>
        <w:r w:rsidR="00263F41">
          <w:rPr>
            <w:noProof/>
            <w:webHidden/>
          </w:rPr>
          <w:tab/>
        </w:r>
        <w:r w:rsidR="00263F41">
          <w:rPr>
            <w:noProof/>
            <w:webHidden/>
          </w:rPr>
          <w:fldChar w:fldCharType="begin"/>
        </w:r>
        <w:r w:rsidR="00263F41">
          <w:rPr>
            <w:noProof/>
            <w:webHidden/>
          </w:rPr>
          <w:instrText xml:space="preserve"> PAGEREF _Toc437941705 \h </w:instrText>
        </w:r>
        <w:r w:rsidR="00263F41">
          <w:rPr>
            <w:noProof/>
            <w:webHidden/>
          </w:rPr>
        </w:r>
        <w:r w:rsidR="00263F41">
          <w:rPr>
            <w:noProof/>
            <w:webHidden/>
          </w:rPr>
          <w:fldChar w:fldCharType="separate"/>
        </w:r>
        <w:r w:rsidR="001D7F13">
          <w:rPr>
            <w:noProof/>
            <w:webHidden/>
          </w:rPr>
          <w:t>8</w:t>
        </w:r>
        <w:r w:rsidR="00263F41">
          <w:rPr>
            <w:noProof/>
            <w:webHidden/>
          </w:rPr>
          <w:fldChar w:fldCharType="end"/>
        </w:r>
      </w:hyperlink>
    </w:p>
    <w:p w:rsidR="00263F41" w:rsidRDefault="001D7F13">
      <w:pPr>
        <w:pStyle w:val="Tabladeilustraciones"/>
        <w:tabs>
          <w:tab w:val="right" w:leader="dot" w:pos="9350"/>
        </w:tabs>
        <w:rPr>
          <w:rFonts w:eastAsiaTheme="minorEastAsia"/>
          <w:smallCaps w:val="0"/>
          <w:noProof/>
          <w:sz w:val="22"/>
          <w:szCs w:val="22"/>
          <w:lang w:eastAsia="es-MX"/>
        </w:rPr>
      </w:pPr>
      <w:hyperlink w:anchor="_Toc437941706" w:history="1">
        <w:r w:rsidR="00263F41" w:rsidRPr="00BC51E8">
          <w:rPr>
            <w:rStyle w:val="Hipervnculo"/>
            <w:rFonts w:ascii="Arial" w:hAnsi="Arial" w:cs="Arial"/>
            <w:noProof/>
          </w:rPr>
          <w:t>Cuadro  2. Algunas características de los metanógenos</w:t>
        </w:r>
        <w:r w:rsidR="00263F41">
          <w:rPr>
            <w:noProof/>
            <w:webHidden/>
          </w:rPr>
          <w:tab/>
        </w:r>
        <w:r w:rsidR="00263F41">
          <w:rPr>
            <w:noProof/>
            <w:webHidden/>
          </w:rPr>
          <w:fldChar w:fldCharType="begin"/>
        </w:r>
        <w:r w:rsidR="00263F41">
          <w:rPr>
            <w:noProof/>
            <w:webHidden/>
          </w:rPr>
          <w:instrText xml:space="preserve"> PAGEREF _Toc437941706 \h </w:instrText>
        </w:r>
        <w:r w:rsidR="00263F41">
          <w:rPr>
            <w:noProof/>
            <w:webHidden/>
          </w:rPr>
        </w:r>
        <w:r w:rsidR="00263F41">
          <w:rPr>
            <w:noProof/>
            <w:webHidden/>
          </w:rPr>
          <w:fldChar w:fldCharType="separate"/>
        </w:r>
        <w:r>
          <w:rPr>
            <w:noProof/>
            <w:webHidden/>
          </w:rPr>
          <w:t>9</w:t>
        </w:r>
        <w:r w:rsidR="00263F41">
          <w:rPr>
            <w:noProof/>
            <w:webHidden/>
          </w:rPr>
          <w:fldChar w:fldCharType="end"/>
        </w:r>
      </w:hyperlink>
    </w:p>
    <w:p w:rsidR="00263F41" w:rsidRDefault="001D7F13">
      <w:pPr>
        <w:pStyle w:val="Tabladeilustraciones"/>
        <w:tabs>
          <w:tab w:val="right" w:leader="dot" w:pos="9350"/>
        </w:tabs>
        <w:rPr>
          <w:rFonts w:eastAsiaTheme="minorEastAsia"/>
          <w:smallCaps w:val="0"/>
          <w:noProof/>
          <w:sz w:val="22"/>
          <w:szCs w:val="22"/>
          <w:lang w:eastAsia="es-MX"/>
        </w:rPr>
      </w:pPr>
      <w:hyperlink w:anchor="_Toc437941707" w:history="1">
        <w:r w:rsidR="00263F41" w:rsidRPr="00BC51E8">
          <w:rPr>
            <w:rStyle w:val="Hipervnculo"/>
            <w:rFonts w:ascii="Arial" w:hAnsi="Arial" w:cs="Arial"/>
            <w:noProof/>
          </w:rPr>
          <w:t>Cuadro  4: Análisis bromatológico de los residuos alimentarios semanales a procesar en el estudio.</w:t>
        </w:r>
        <w:r w:rsidR="00263F41">
          <w:rPr>
            <w:noProof/>
            <w:webHidden/>
          </w:rPr>
          <w:tab/>
        </w:r>
        <w:r w:rsidR="00263F41">
          <w:rPr>
            <w:noProof/>
            <w:webHidden/>
          </w:rPr>
          <w:fldChar w:fldCharType="begin"/>
        </w:r>
        <w:r w:rsidR="00263F41">
          <w:rPr>
            <w:noProof/>
            <w:webHidden/>
          </w:rPr>
          <w:instrText xml:space="preserve"> PAGEREF _Toc437941707 \h </w:instrText>
        </w:r>
        <w:r w:rsidR="00263F41">
          <w:rPr>
            <w:noProof/>
            <w:webHidden/>
          </w:rPr>
        </w:r>
        <w:r w:rsidR="00263F41">
          <w:rPr>
            <w:noProof/>
            <w:webHidden/>
          </w:rPr>
          <w:fldChar w:fldCharType="separate"/>
        </w:r>
        <w:r>
          <w:rPr>
            <w:noProof/>
            <w:webHidden/>
          </w:rPr>
          <w:t>62</w:t>
        </w:r>
        <w:r w:rsidR="00263F41">
          <w:rPr>
            <w:noProof/>
            <w:webHidden/>
          </w:rPr>
          <w:fldChar w:fldCharType="end"/>
        </w:r>
      </w:hyperlink>
    </w:p>
    <w:p w:rsidR="00682B63" w:rsidRDefault="000220C8" w:rsidP="00682B63">
      <w:pPr>
        <w:jc w:val="center"/>
        <w:rPr>
          <w:rFonts w:ascii="Arial" w:hAnsi="Arial" w:cs="Arial"/>
          <w:b/>
          <w:color w:val="000000" w:themeColor="text1"/>
          <w:sz w:val="24"/>
          <w:szCs w:val="24"/>
        </w:rPr>
      </w:pPr>
      <w:r w:rsidRPr="007C7DB6">
        <w:rPr>
          <w:rFonts w:ascii="Arial" w:hAnsi="Arial" w:cs="Arial"/>
          <w:b/>
          <w:color w:val="000000" w:themeColor="text1"/>
          <w:sz w:val="24"/>
          <w:szCs w:val="24"/>
        </w:rPr>
        <w:fldChar w:fldCharType="end"/>
      </w:r>
    </w:p>
    <w:p w:rsidR="00233827" w:rsidRDefault="00233827" w:rsidP="00682B63">
      <w:pPr>
        <w:jc w:val="center"/>
        <w:rPr>
          <w:rFonts w:ascii="Arial" w:hAnsi="Arial" w:cs="Arial"/>
          <w:b/>
          <w:sz w:val="24"/>
          <w:szCs w:val="24"/>
        </w:rPr>
      </w:pPr>
    </w:p>
    <w:p w:rsidR="00233827" w:rsidRDefault="00233827" w:rsidP="00682B63">
      <w:pPr>
        <w:jc w:val="center"/>
        <w:rPr>
          <w:rFonts w:ascii="Arial" w:hAnsi="Arial" w:cs="Arial"/>
          <w:b/>
          <w:sz w:val="24"/>
          <w:szCs w:val="24"/>
        </w:rPr>
      </w:pPr>
    </w:p>
    <w:p w:rsidR="00233827" w:rsidRDefault="00233827" w:rsidP="00682B63">
      <w:pPr>
        <w:jc w:val="center"/>
        <w:rPr>
          <w:rFonts w:ascii="Arial" w:hAnsi="Arial" w:cs="Arial"/>
          <w:b/>
          <w:sz w:val="24"/>
          <w:szCs w:val="24"/>
        </w:rPr>
      </w:pPr>
    </w:p>
    <w:p w:rsidR="00233827" w:rsidRDefault="00233827" w:rsidP="00682B63">
      <w:pPr>
        <w:jc w:val="center"/>
        <w:rPr>
          <w:rFonts w:ascii="Arial" w:hAnsi="Arial" w:cs="Arial"/>
          <w:b/>
          <w:sz w:val="24"/>
          <w:szCs w:val="24"/>
        </w:rPr>
      </w:pPr>
    </w:p>
    <w:p w:rsidR="00233827" w:rsidRDefault="00233827" w:rsidP="00682B63">
      <w:pPr>
        <w:jc w:val="center"/>
        <w:rPr>
          <w:rFonts w:ascii="Arial" w:hAnsi="Arial" w:cs="Arial"/>
          <w:b/>
          <w:sz w:val="24"/>
          <w:szCs w:val="24"/>
        </w:rPr>
      </w:pPr>
    </w:p>
    <w:p w:rsidR="00233827" w:rsidRDefault="00233827" w:rsidP="00682B63">
      <w:pPr>
        <w:jc w:val="center"/>
        <w:rPr>
          <w:rFonts w:ascii="Arial" w:hAnsi="Arial" w:cs="Arial"/>
          <w:b/>
          <w:sz w:val="24"/>
          <w:szCs w:val="24"/>
        </w:rPr>
      </w:pPr>
    </w:p>
    <w:p w:rsidR="00233827" w:rsidRDefault="00233827" w:rsidP="00682B63">
      <w:pPr>
        <w:jc w:val="center"/>
        <w:rPr>
          <w:rFonts w:ascii="Arial" w:hAnsi="Arial" w:cs="Arial"/>
          <w:b/>
          <w:sz w:val="24"/>
          <w:szCs w:val="24"/>
        </w:rPr>
      </w:pPr>
    </w:p>
    <w:p w:rsidR="00233827" w:rsidRDefault="00233827" w:rsidP="00682B63">
      <w:pPr>
        <w:jc w:val="center"/>
        <w:rPr>
          <w:rFonts w:ascii="Arial" w:hAnsi="Arial" w:cs="Arial"/>
          <w:b/>
          <w:sz w:val="24"/>
          <w:szCs w:val="24"/>
        </w:rPr>
      </w:pPr>
    </w:p>
    <w:p w:rsidR="00233827" w:rsidRDefault="00233827" w:rsidP="00682B63">
      <w:pPr>
        <w:jc w:val="center"/>
        <w:rPr>
          <w:rFonts w:ascii="Arial" w:hAnsi="Arial" w:cs="Arial"/>
          <w:b/>
          <w:sz w:val="24"/>
          <w:szCs w:val="24"/>
        </w:rPr>
      </w:pPr>
    </w:p>
    <w:p w:rsidR="00233827" w:rsidRDefault="00233827" w:rsidP="00682B63">
      <w:pPr>
        <w:jc w:val="center"/>
        <w:rPr>
          <w:rFonts w:ascii="Arial" w:hAnsi="Arial" w:cs="Arial"/>
          <w:b/>
          <w:sz w:val="24"/>
          <w:szCs w:val="24"/>
        </w:rPr>
      </w:pPr>
    </w:p>
    <w:p w:rsidR="00233827" w:rsidRDefault="00233827" w:rsidP="00682B63">
      <w:pPr>
        <w:jc w:val="center"/>
        <w:rPr>
          <w:rFonts w:ascii="Arial" w:hAnsi="Arial" w:cs="Arial"/>
          <w:b/>
          <w:sz w:val="24"/>
          <w:szCs w:val="24"/>
        </w:rPr>
      </w:pPr>
    </w:p>
    <w:p w:rsidR="00233827" w:rsidRDefault="00233827" w:rsidP="00682B63">
      <w:pPr>
        <w:jc w:val="center"/>
        <w:rPr>
          <w:rFonts w:ascii="Arial" w:hAnsi="Arial" w:cs="Arial"/>
          <w:b/>
          <w:sz w:val="24"/>
          <w:szCs w:val="24"/>
        </w:rPr>
      </w:pPr>
    </w:p>
    <w:p w:rsidR="00233827" w:rsidRDefault="00233827" w:rsidP="00682B63">
      <w:pPr>
        <w:jc w:val="center"/>
        <w:rPr>
          <w:rFonts w:ascii="Arial" w:hAnsi="Arial" w:cs="Arial"/>
          <w:b/>
          <w:sz w:val="24"/>
          <w:szCs w:val="24"/>
        </w:rPr>
      </w:pPr>
    </w:p>
    <w:p w:rsidR="00233827" w:rsidRDefault="00233827" w:rsidP="00682B63">
      <w:pPr>
        <w:jc w:val="center"/>
        <w:rPr>
          <w:rFonts w:ascii="Arial" w:hAnsi="Arial" w:cs="Arial"/>
          <w:b/>
          <w:sz w:val="24"/>
          <w:szCs w:val="24"/>
        </w:rPr>
      </w:pPr>
    </w:p>
    <w:p w:rsidR="00233827" w:rsidRDefault="00233827" w:rsidP="00682B63">
      <w:pPr>
        <w:jc w:val="center"/>
        <w:rPr>
          <w:rFonts w:ascii="Arial" w:hAnsi="Arial" w:cs="Arial"/>
          <w:b/>
          <w:sz w:val="24"/>
          <w:szCs w:val="24"/>
        </w:rPr>
      </w:pPr>
    </w:p>
    <w:p w:rsidR="00233827" w:rsidRDefault="00233827" w:rsidP="00682B63">
      <w:pPr>
        <w:jc w:val="center"/>
        <w:rPr>
          <w:rFonts w:ascii="Arial" w:hAnsi="Arial" w:cs="Arial"/>
          <w:b/>
          <w:sz w:val="24"/>
          <w:szCs w:val="24"/>
        </w:rPr>
      </w:pPr>
    </w:p>
    <w:p w:rsidR="00233827" w:rsidRDefault="00233827" w:rsidP="00682B63">
      <w:pPr>
        <w:jc w:val="center"/>
        <w:rPr>
          <w:rFonts w:ascii="Arial" w:hAnsi="Arial" w:cs="Arial"/>
          <w:b/>
          <w:sz w:val="24"/>
          <w:szCs w:val="24"/>
        </w:rPr>
      </w:pPr>
    </w:p>
    <w:p w:rsidR="00233827" w:rsidRDefault="00233827" w:rsidP="00682B63">
      <w:pPr>
        <w:jc w:val="center"/>
        <w:rPr>
          <w:rFonts w:ascii="Arial" w:hAnsi="Arial" w:cs="Arial"/>
          <w:b/>
          <w:sz w:val="24"/>
          <w:szCs w:val="24"/>
        </w:rPr>
      </w:pPr>
    </w:p>
    <w:p w:rsidR="00233827" w:rsidRDefault="00233827" w:rsidP="00682B63">
      <w:pPr>
        <w:jc w:val="center"/>
        <w:rPr>
          <w:rFonts w:ascii="Arial" w:hAnsi="Arial" w:cs="Arial"/>
          <w:b/>
          <w:sz w:val="24"/>
          <w:szCs w:val="24"/>
        </w:rPr>
      </w:pPr>
    </w:p>
    <w:p w:rsidR="00263F41" w:rsidRDefault="00263F41" w:rsidP="00682B63">
      <w:pPr>
        <w:jc w:val="center"/>
        <w:rPr>
          <w:rFonts w:ascii="Arial" w:hAnsi="Arial" w:cs="Arial"/>
          <w:b/>
          <w:sz w:val="24"/>
          <w:szCs w:val="24"/>
        </w:rPr>
      </w:pPr>
    </w:p>
    <w:p w:rsidR="00263F41" w:rsidRDefault="00263F41" w:rsidP="00682B63">
      <w:pPr>
        <w:jc w:val="center"/>
        <w:rPr>
          <w:rFonts w:ascii="Arial" w:hAnsi="Arial" w:cs="Arial"/>
          <w:b/>
          <w:sz w:val="24"/>
          <w:szCs w:val="24"/>
        </w:rPr>
      </w:pPr>
    </w:p>
    <w:p w:rsidR="00682B63" w:rsidRPr="00263F41" w:rsidRDefault="00333A23" w:rsidP="00263F41">
      <w:pPr>
        <w:pStyle w:val="Ttulo1"/>
        <w:jc w:val="center"/>
        <w:rPr>
          <w:rFonts w:ascii="Arial" w:hAnsi="Arial" w:cs="Arial"/>
          <w:b w:val="0"/>
          <w:color w:val="auto"/>
          <w:sz w:val="24"/>
          <w:szCs w:val="24"/>
        </w:rPr>
      </w:pPr>
      <w:bookmarkStart w:id="5" w:name="_Toc437941712"/>
      <w:r w:rsidRPr="00263F41">
        <w:rPr>
          <w:rFonts w:ascii="Arial" w:hAnsi="Arial" w:cs="Arial"/>
          <w:color w:val="auto"/>
          <w:sz w:val="24"/>
          <w:szCs w:val="24"/>
        </w:rPr>
        <w:t>Índice de figuras</w:t>
      </w:r>
      <w:bookmarkEnd w:id="5"/>
    </w:p>
    <w:p w:rsidR="00263F41" w:rsidRDefault="000220C8">
      <w:pPr>
        <w:pStyle w:val="Tabladeilustraciones"/>
        <w:tabs>
          <w:tab w:val="right" w:leader="dot" w:pos="9350"/>
        </w:tabs>
        <w:rPr>
          <w:rFonts w:eastAsiaTheme="minorEastAsia"/>
          <w:smallCaps w:val="0"/>
          <w:noProof/>
          <w:sz w:val="22"/>
          <w:szCs w:val="22"/>
          <w:lang w:eastAsia="es-MX"/>
        </w:rPr>
      </w:pPr>
      <w:r>
        <w:rPr>
          <w:rFonts w:ascii="Arial" w:hAnsi="Arial" w:cs="Arial"/>
          <w:b/>
          <w:sz w:val="24"/>
          <w:szCs w:val="24"/>
        </w:rPr>
        <w:fldChar w:fldCharType="begin"/>
      </w:r>
      <w:r w:rsidR="005264E3">
        <w:rPr>
          <w:rFonts w:ascii="Arial" w:hAnsi="Arial" w:cs="Arial"/>
          <w:b/>
          <w:sz w:val="24"/>
          <w:szCs w:val="24"/>
        </w:rPr>
        <w:instrText xml:space="preserve"> TOC \h \z \c "Figura" </w:instrText>
      </w:r>
      <w:r>
        <w:rPr>
          <w:rFonts w:ascii="Arial" w:hAnsi="Arial" w:cs="Arial"/>
          <w:b/>
          <w:sz w:val="24"/>
          <w:szCs w:val="24"/>
        </w:rPr>
        <w:fldChar w:fldCharType="separate"/>
      </w:r>
      <w:hyperlink w:anchor="_Toc437941686" w:history="1">
        <w:r w:rsidR="00263F41" w:rsidRPr="004A114B">
          <w:rPr>
            <w:rStyle w:val="Hipervnculo"/>
            <w:rFonts w:ascii="Arial" w:hAnsi="Arial" w:cs="Arial"/>
            <w:noProof/>
          </w:rPr>
          <w:t>Figura 2: Partes que componen un digestor (Natalia, 2014).</w:t>
        </w:r>
        <w:r w:rsidR="00263F41">
          <w:rPr>
            <w:noProof/>
            <w:webHidden/>
          </w:rPr>
          <w:tab/>
        </w:r>
        <w:r w:rsidR="00263F41">
          <w:rPr>
            <w:noProof/>
            <w:webHidden/>
          </w:rPr>
          <w:fldChar w:fldCharType="begin"/>
        </w:r>
        <w:r w:rsidR="00263F41">
          <w:rPr>
            <w:noProof/>
            <w:webHidden/>
          </w:rPr>
          <w:instrText xml:space="preserve"> PAGEREF _Toc437941686 \h </w:instrText>
        </w:r>
        <w:r w:rsidR="00263F41">
          <w:rPr>
            <w:noProof/>
            <w:webHidden/>
          </w:rPr>
        </w:r>
        <w:r w:rsidR="00263F41">
          <w:rPr>
            <w:noProof/>
            <w:webHidden/>
          </w:rPr>
          <w:fldChar w:fldCharType="separate"/>
        </w:r>
        <w:r w:rsidR="001D7F13">
          <w:rPr>
            <w:noProof/>
            <w:webHidden/>
          </w:rPr>
          <w:t>14</w:t>
        </w:r>
        <w:r w:rsidR="00263F41">
          <w:rPr>
            <w:noProof/>
            <w:webHidden/>
          </w:rPr>
          <w:fldChar w:fldCharType="end"/>
        </w:r>
      </w:hyperlink>
    </w:p>
    <w:p w:rsidR="00263F41" w:rsidRDefault="001D7F13">
      <w:pPr>
        <w:pStyle w:val="Tabladeilustraciones"/>
        <w:tabs>
          <w:tab w:val="right" w:leader="dot" w:pos="9350"/>
        </w:tabs>
        <w:rPr>
          <w:rFonts w:eastAsiaTheme="minorEastAsia"/>
          <w:smallCaps w:val="0"/>
          <w:noProof/>
          <w:sz w:val="22"/>
          <w:szCs w:val="22"/>
          <w:lang w:eastAsia="es-MX"/>
        </w:rPr>
      </w:pPr>
      <w:hyperlink w:anchor="_Toc437941687" w:history="1">
        <w:r w:rsidR="00263F41" w:rsidRPr="004A114B">
          <w:rPr>
            <w:rStyle w:val="Hipervnculo"/>
            <w:rFonts w:ascii="Arial" w:hAnsi="Arial" w:cs="Arial"/>
            <w:noProof/>
          </w:rPr>
          <w:t>Figura 3: Digestor de mezcla completa sin recirculación (Varnero Moreno, 2011).</w:t>
        </w:r>
        <w:r w:rsidR="00263F41">
          <w:rPr>
            <w:noProof/>
            <w:webHidden/>
          </w:rPr>
          <w:tab/>
        </w:r>
        <w:r w:rsidR="00263F41">
          <w:rPr>
            <w:noProof/>
            <w:webHidden/>
          </w:rPr>
          <w:fldChar w:fldCharType="begin"/>
        </w:r>
        <w:r w:rsidR="00263F41">
          <w:rPr>
            <w:noProof/>
            <w:webHidden/>
          </w:rPr>
          <w:instrText xml:space="preserve"> PAGEREF _Toc437941687 \h </w:instrText>
        </w:r>
        <w:r w:rsidR="00263F41">
          <w:rPr>
            <w:noProof/>
            <w:webHidden/>
          </w:rPr>
        </w:r>
        <w:r w:rsidR="00263F41">
          <w:rPr>
            <w:noProof/>
            <w:webHidden/>
          </w:rPr>
          <w:fldChar w:fldCharType="separate"/>
        </w:r>
        <w:r>
          <w:rPr>
            <w:noProof/>
            <w:webHidden/>
          </w:rPr>
          <w:t>33</w:t>
        </w:r>
        <w:r w:rsidR="00263F41">
          <w:rPr>
            <w:noProof/>
            <w:webHidden/>
          </w:rPr>
          <w:fldChar w:fldCharType="end"/>
        </w:r>
      </w:hyperlink>
    </w:p>
    <w:p w:rsidR="00263F41" w:rsidRDefault="001D7F13">
      <w:pPr>
        <w:pStyle w:val="Tabladeilustraciones"/>
        <w:tabs>
          <w:tab w:val="right" w:leader="dot" w:pos="9350"/>
        </w:tabs>
        <w:rPr>
          <w:rFonts w:eastAsiaTheme="minorEastAsia"/>
          <w:smallCaps w:val="0"/>
          <w:noProof/>
          <w:sz w:val="22"/>
          <w:szCs w:val="22"/>
          <w:lang w:eastAsia="es-MX"/>
        </w:rPr>
      </w:pPr>
      <w:hyperlink w:anchor="_Toc437941688" w:history="1">
        <w:r w:rsidR="00263F41" w:rsidRPr="004A114B">
          <w:rPr>
            <w:rStyle w:val="Hipervnculo"/>
            <w:rFonts w:ascii="Arial" w:hAnsi="Arial" w:cs="Arial"/>
            <w:noProof/>
          </w:rPr>
          <w:t>Figura 4: Digestor de mezcla completa con recirculación (Varnero Moreno, 2011).</w:t>
        </w:r>
        <w:r w:rsidR="00263F41">
          <w:rPr>
            <w:noProof/>
            <w:webHidden/>
          </w:rPr>
          <w:tab/>
        </w:r>
        <w:r w:rsidR="00263F41">
          <w:rPr>
            <w:noProof/>
            <w:webHidden/>
          </w:rPr>
          <w:fldChar w:fldCharType="begin"/>
        </w:r>
        <w:r w:rsidR="00263F41">
          <w:rPr>
            <w:noProof/>
            <w:webHidden/>
          </w:rPr>
          <w:instrText xml:space="preserve"> PAGEREF _Toc437941688 \h </w:instrText>
        </w:r>
        <w:r w:rsidR="00263F41">
          <w:rPr>
            <w:noProof/>
            <w:webHidden/>
          </w:rPr>
        </w:r>
        <w:r w:rsidR="00263F41">
          <w:rPr>
            <w:noProof/>
            <w:webHidden/>
          </w:rPr>
          <w:fldChar w:fldCharType="separate"/>
        </w:r>
        <w:r>
          <w:rPr>
            <w:noProof/>
            <w:webHidden/>
          </w:rPr>
          <w:t>34</w:t>
        </w:r>
        <w:r w:rsidR="00263F41">
          <w:rPr>
            <w:noProof/>
            <w:webHidden/>
          </w:rPr>
          <w:fldChar w:fldCharType="end"/>
        </w:r>
      </w:hyperlink>
    </w:p>
    <w:p w:rsidR="00263F41" w:rsidRDefault="001D7F13">
      <w:pPr>
        <w:pStyle w:val="Tabladeilustraciones"/>
        <w:tabs>
          <w:tab w:val="right" w:leader="dot" w:pos="9350"/>
        </w:tabs>
        <w:rPr>
          <w:rFonts w:eastAsiaTheme="minorEastAsia"/>
          <w:smallCaps w:val="0"/>
          <w:noProof/>
          <w:sz w:val="22"/>
          <w:szCs w:val="22"/>
          <w:lang w:eastAsia="es-MX"/>
        </w:rPr>
      </w:pPr>
      <w:hyperlink w:anchor="_Toc437941689" w:history="1">
        <w:r w:rsidR="00263F41" w:rsidRPr="004A114B">
          <w:rPr>
            <w:rStyle w:val="Hipervnculo"/>
            <w:rFonts w:ascii="Arial" w:hAnsi="Arial" w:cs="Arial"/>
            <w:noProof/>
          </w:rPr>
          <w:t>Figura 5: Digestor anaerobio de flujo ascendente con lecho/manto de lodos (UASB) (Márquez Vázquez y Martínez González, 2011).</w:t>
        </w:r>
        <w:r w:rsidR="00263F41">
          <w:rPr>
            <w:noProof/>
            <w:webHidden/>
          </w:rPr>
          <w:tab/>
        </w:r>
        <w:r w:rsidR="00263F41">
          <w:rPr>
            <w:noProof/>
            <w:webHidden/>
          </w:rPr>
          <w:fldChar w:fldCharType="begin"/>
        </w:r>
        <w:r w:rsidR="00263F41">
          <w:rPr>
            <w:noProof/>
            <w:webHidden/>
          </w:rPr>
          <w:instrText xml:space="preserve"> PAGEREF _Toc437941689 \h </w:instrText>
        </w:r>
        <w:r w:rsidR="00263F41">
          <w:rPr>
            <w:noProof/>
            <w:webHidden/>
          </w:rPr>
        </w:r>
        <w:r w:rsidR="00263F41">
          <w:rPr>
            <w:noProof/>
            <w:webHidden/>
          </w:rPr>
          <w:fldChar w:fldCharType="separate"/>
        </w:r>
        <w:r>
          <w:rPr>
            <w:noProof/>
            <w:webHidden/>
          </w:rPr>
          <w:t>36</w:t>
        </w:r>
        <w:r w:rsidR="00263F41">
          <w:rPr>
            <w:noProof/>
            <w:webHidden/>
          </w:rPr>
          <w:fldChar w:fldCharType="end"/>
        </w:r>
      </w:hyperlink>
    </w:p>
    <w:p w:rsidR="00263F41" w:rsidRDefault="001D7F13">
      <w:pPr>
        <w:pStyle w:val="Tabladeilustraciones"/>
        <w:tabs>
          <w:tab w:val="right" w:leader="dot" w:pos="9350"/>
        </w:tabs>
        <w:rPr>
          <w:rFonts w:eastAsiaTheme="minorEastAsia"/>
          <w:smallCaps w:val="0"/>
          <w:noProof/>
          <w:sz w:val="22"/>
          <w:szCs w:val="22"/>
          <w:lang w:eastAsia="es-MX"/>
        </w:rPr>
      </w:pPr>
      <w:hyperlink w:anchor="_Toc437941690" w:history="1">
        <w:r w:rsidR="00263F41" w:rsidRPr="004A114B">
          <w:rPr>
            <w:rStyle w:val="Hipervnculo"/>
            <w:rFonts w:ascii="Arial" w:hAnsi="Arial" w:cs="Arial"/>
            <w:noProof/>
          </w:rPr>
          <w:t>Figura 6: Digestor de lecho fluidizado (Hilbert, 2003).</w:t>
        </w:r>
        <w:r w:rsidR="00263F41">
          <w:rPr>
            <w:noProof/>
            <w:webHidden/>
          </w:rPr>
          <w:tab/>
        </w:r>
        <w:r w:rsidR="00263F41">
          <w:rPr>
            <w:noProof/>
            <w:webHidden/>
          </w:rPr>
          <w:fldChar w:fldCharType="begin"/>
        </w:r>
        <w:r w:rsidR="00263F41">
          <w:rPr>
            <w:noProof/>
            <w:webHidden/>
          </w:rPr>
          <w:instrText xml:space="preserve"> PAGEREF _Toc437941690 \h </w:instrText>
        </w:r>
        <w:r w:rsidR="00263F41">
          <w:rPr>
            <w:noProof/>
            <w:webHidden/>
          </w:rPr>
        </w:r>
        <w:r w:rsidR="00263F41">
          <w:rPr>
            <w:noProof/>
            <w:webHidden/>
          </w:rPr>
          <w:fldChar w:fldCharType="separate"/>
        </w:r>
        <w:r>
          <w:rPr>
            <w:noProof/>
            <w:webHidden/>
          </w:rPr>
          <w:t>37</w:t>
        </w:r>
        <w:r w:rsidR="00263F41">
          <w:rPr>
            <w:noProof/>
            <w:webHidden/>
          </w:rPr>
          <w:fldChar w:fldCharType="end"/>
        </w:r>
      </w:hyperlink>
    </w:p>
    <w:p w:rsidR="00263F41" w:rsidRDefault="001D7F13">
      <w:pPr>
        <w:pStyle w:val="Tabladeilustraciones"/>
        <w:tabs>
          <w:tab w:val="right" w:leader="dot" w:pos="9350"/>
        </w:tabs>
        <w:rPr>
          <w:rFonts w:eastAsiaTheme="minorEastAsia"/>
          <w:smallCaps w:val="0"/>
          <w:noProof/>
          <w:sz w:val="22"/>
          <w:szCs w:val="22"/>
          <w:lang w:eastAsia="es-MX"/>
        </w:rPr>
      </w:pPr>
      <w:hyperlink w:anchor="_Toc437941691" w:history="1">
        <w:r w:rsidR="00263F41" w:rsidRPr="004A114B">
          <w:rPr>
            <w:rStyle w:val="Hipervnculo"/>
            <w:rFonts w:ascii="Arial" w:hAnsi="Arial" w:cs="Arial"/>
            <w:noProof/>
          </w:rPr>
          <w:t>Figura 7: Digestor de contacto anaeróbico (Hilbert, 2003).</w:t>
        </w:r>
        <w:r w:rsidR="00263F41">
          <w:rPr>
            <w:noProof/>
            <w:webHidden/>
          </w:rPr>
          <w:tab/>
        </w:r>
        <w:r w:rsidR="00263F41">
          <w:rPr>
            <w:noProof/>
            <w:webHidden/>
          </w:rPr>
          <w:fldChar w:fldCharType="begin"/>
        </w:r>
        <w:r w:rsidR="00263F41">
          <w:rPr>
            <w:noProof/>
            <w:webHidden/>
          </w:rPr>
          <w:instrText xml:space="preserve"> PAGEREF _Toc437941691 \h </w:instrText>
        </w:r>
        <w:r w:rsidR="00263F41">
          <w:rPr>
            <w:noProof/>
            <w:webHidden/>
          </w:rPr>
        </w:r>
        <w:r w:rsidR="00263F41">
          <w:rPr>
            <w:noProof/>
            <w:webHidden/>
          </w:rPr>
          <w:fldChar w:fldCharType="separate"/>
        </w:r>
        <w:r>
          <w:rPr>
            <w:noProof/>
            <w:webHidden/>
          </w:rPr>
          <w:t>40</w:t>
        </w:r>
        <w:r w:rsidR="00263F41">
          <w:rPr>
            <w:noProof/>
            <w:webHidden/>
          </w:rPr>
          <w:fldChar w:fldCharType="end"/>
        </w:r>
      </w:hyperlink>
    </w:p>
    <w:p w:rsidR="00263F41" w:rsidRDefault="001D7F13">
      <w:pPr>
        <w:pStyle w:val="Tabladeilustraciones"/>
        <w:tabs>
          <w:tab w:val="right" w:leader="dot" w:pos="9350"/>
        </w:tabs>
        <w:rPr>
          <w:rFonts w:eastAsiaTheme="minorEastAsia"/>
          <w:smallCaps w:val="0"/>
          <w:noProof/>
          <w:sz w:val="22"/>
          <w:szCs w:val="22"/>
          <w:lang w:eastAsia="es-MX"/>
        </w:rPr>
      </w:pPr>
      <w:hyperlink w:anchor="_Toc437941692" w:history="1">
        <w:r w:rsidR="00263F41" w:rsidRPr="004A114B">
          <w:rPr>
            <w:rStyle w:val="Hipervnculo"/>
            <w:rFonts w:ascii="Arial" w:hAnsi="Arial" w:cs="Arial"/>
            <w:noProof/>
          </w:rPr>
          <w:t>Figura 8: Digestores verticales (Pascual Francisco, 2011).</w:t>
        </w:r>
        <w:r w:rsidR="00263F41">
          <w:rPr>
            <w:noProof/>
            <w:webHidden/>
          </w:rPr>
          <w:tab/>
        </w:r>
        <w:r w:rsidR="00263F41">
          <w:rPr>
            <w:noProof/>
            <w:webHidden/>
          </w:rPr>
          <w:fldChar w:fldCharType="begin"/>
        </w:r>
        <w:r w:rsidR="00263F41">
          <w:rPr>
            <w:noProof/>
            <w:webHidden/>
          </w:rPr>
          <w:instrText xml:space="preserve"> PAGEREF _Toc437941692 \h </w:instrText>
        </w:r>
        <w:r w:rsidR="00263F41">
          <w:rPr>
            <w:noProof/>
            <w:webHidden/>
          </w:rPr>
        </w:r>
        <w:r w:rsidR="00263F41">
          <w:rPr>
            <w:noProof/>
            <w:webHidden/>
          </w:rPr>
          <w:fldChar w:fldCharType="separate"/>
        </w:r>
        <w:r>
          <w:rPr>
            <w:noProof/>
            <w:webHidden/>
          </w:rPr>
          <w:t>42</w:t>
        </w:r>
        <w:r w:rsidR="00263F41">
          <w:rPr>
            <w:noProof/>
            <w:webHidden/>
          </w:rPr>
          <w:fldChar w:fldCharType="end"/>
        </w:r>
      </w:hyperlink>
    </w:p>
    <w:p w:rsidR="00263F41" w:rsidRDefault="001D7F13">
      <w:pPr>
        <w:pStyle w:val="Tabladeilustraciones"/>
        <w:tabs>
          <w:tab w:val="right" w:leader="dot" w:pos="9350"/>
        </w:tabs>
        <w:rPr>
          <w:rFonts w:eastAsiaTheme="minorEastAsia"/>
          <w:smallCaps w:val="0"/>
          <w:noProof/>
          <w:sz w:val="22"/>
          <w:szCs w:val="22"/>
          <w:lang w:eastAsia="es-MX"/>
        </w:rPr>
      </w:pPr>
      <w:hyperlink w:anchor="_Toc437941693" w:history="1">
        <w:r w:rsidR="00263F41" w:rsidRPr="004A114B">
          <w:rPr>
            <w:rStyle w:val="Hipervnculo"/>
            <w:rFonts w:ascii="Arial" w:hAnsi="Arial" w:cs="Arial"/>
            <w:noProof/>
          </w:rPr>
          <w:t>Figura 9: Digestores horizontales (Pascual Francisco, 2011).</w:t>
        </w:r>
        <w:r w:rsidR="00263F41">
          <w:rPr>
            <w:noProof/>
            <w:webHidden/>
          </w:rPr>
          <w:tab/>
        </w:r>
        <w:r w:rsidR="00263F41">
          <w:rPr>
            <w:noProof/>
            <w:webHidden/>
          </w:rPr>
          <w:fldChar w:fldCharType="begin"/>
        </w:r>
        <w:r w:rsidR="00263F41">
          <w:rPr>
            <w:noProof/>
            <w:webHidden/>
          </w:rPr>
          <w:instrText xml:space="preserve"> PAGEREF _Toc437941693 \h </w:instrText>
        </w:r>
        <w:r w:rsidR="00263F41">
          <w:rPr>
            <w:noProof/>
            <w:webHidden/>
          </w:rPr>
        </w:r>
        <w:r w:rsidR="00263F41">
          <w:rPr>
            <w:noProof/>
            <w:webHidden/>
          </w:rPr>
          <w:fldChar w:fldCharType="separate"/>
        </w:r>
        <w:r>
          <w:rPr>
            <w:noProof/>
            <w:webHidden/>
          </w:rPr>
          <w:t>43</w:t>
        </w:r>
        <w:r w:rsidR="00263F41">
          <w:rPr>
            <w:noProof/>
            <w:webHidden/>
          </w:rPr>
          <w:fldChar w:fldCharType="end"/>
        </w:r>
      </w:hyperlink>
    </w:p>
    <w:p w:rsidR="00263F41" w:rsidRDefault="001D7F13">
      <w:pPr>
        <w:pStyle w:val="Tabladeilustraciones"/>
        <w:tabs>
          <w:tab w:val="right" w:leader="dot" w:pos="9350"/>
        </w:tabs>
        <w:rPr>
          <w:rFonts w:eastAsiaTheme="minorEastAsia"/>
          <w:smallCaps w:val="0"/>
          <w:noProof/>
          <w:sz w:val="22"/>
          <w:szCs w:val="22"/>
          <w:lang w:eastAsia="es-MX"/>
        </w:rPr>
      </w:pPr>
      <w:hyperlink w:anchor="_Toc437941694" w:history="1">
        <w:r w:rsidR="00263F41" w:rsidRPr="004A114B">
          <w:rPr>
            <w:rStyle w:val="Hipervnculo"/>
            <w:rFonts w:ascii="Arial" w:hAnsi="Arial" w:cs="Arial"/>
            <w:noProof/>
          </w:rPr>
          <w:t>Figura 10: Diseño Draco (Basurto, 2013).</w:t>
        </w:r>
        <w:r w:rsidR="00263F41">
          <w:rPr>
            <w:noProof/>
            <w:webHidden/>
          </w:rPr>
          <w:tab/>
        </w:r>
        <w:r w:rsidR="00263F41">
          <w:rPr>
            <w:noProof/>
            <w:webHidden/>
          </w:rPr>
          <w:fldChar w:fldCharType="begin"/>
        </w:r>
        <w:r w:rsidR="00263F41">
          <w:rPr>
            <w:noProof/>
            <w:webHidden/>
          </w:rPr>
          <w:instrText xml:space="preserve"> PAGEREF _Toc437941694 \h </w:instrText>
        </w:r>
        <w:r w:rsidR="00263F41">
          <w:rPr>
            <w:noProof/>
            <w:webHidden/>
          </w:rPr>
        </w:r>
        <w:r w:rsidR="00263F41">
          <w:rPr>
            <w:noProof/>
            <w:webHidden/>
          </w:rPr>
          <w:fldChar w:fldCharType="separate"/>
        </w:r>
        <w:r>
          <w:rPr>
            <w:noProof/>
            <w:webHidden/>
          </w:rPr>
          <w:t>44</w:t>
        </w:r>
        <w:r w:rsidR="00263F41">
          <w:rPr>
            <w:noProof/>
            <w:webHidden/>
          </w:rPr>
          <w:fldChar w:fldCharType="end"/>
        </w:r>
      </w:hyperlink>
    </w:p>
    <w:p w:rsidR="00263F41" w:rsidRDefault="001D7F13">
      <w:pPr>
        <w:pStyle w:val="Tabladeilustraciones"/>
        <w:tabs>
          <w:tab w:val="right" w:leader="dot" w:pos="9350"/>
        </w:tabs>
        <w:rPr>
          <w:rFonts w:eastAsiaTheme="minorEastAsia"/>
          <w:smallCaps w:val="0"/>
          <w:noProof/>
          <w:sz w:val="22"/>
          <w:szCs w:val="22"/>
          <w:lang w:eastAsia="es-MX"/>
        </w:rPr>
      </w:pPr>
      <w:hyperlink w:anchor="_Toc437941695" w:history="1">
        <w:r w:rsidR="00263F41" w:rsidRPr="004A114B">
          <w:rPr>
            <w:rStyle w:val="Hipervnculo"/>
            <w:rFonts w:ascii="Arial" w:hAnsi="Arial" w:cs="Arial"/>
            <w:noProof/>
          </w:rPr>
          <w:t>Figura 11: Diseño de baja tecnología Barc (Basurto, 2013)</w:t>
        </w:r>
        <w:r w:rsidR="00263F41">
          <w:rPr>
            <w:noProof/>
            <w:webHidden/>
          </w:rPr>
          <w:tab/>
        </w:r>
        <w:r w:rsidR="00263F41">
          <w:rPr>
            <w:noProof/>
            <w:webHidden/>
          </w:rPr>
          <w:fldChar w:fldCharType="begin"/>
        </w:r>
        <w:r w:rsidR="00263F41">
          <w:rPr>
            <w:noProof/>
            <w:webHidden/>
          </w:rPr>
          <w:instrText xml:space="preserve"> PAGEREF _Toc437941695 \h </w:instrText>
        </w:r>
        <w:r w:rsidR="00263F41">
          <w:rPr>
            <w:noProof/>
            <w:webHidden/>
          </w:rPr>
        </w:r>
        <w:r w:rsidR="00263F41">
          <w:rPr>
            <w:noProof/>
            <w:webHidden/>
          </w:rPr>
          <w:fldChar w:fldCharType="separate"/>
        </w:r>
        <w:r>
          <w:rPr>
            <w:noProof/>
            <w:webHidden/>
          </w:rPr>
          <w:t>46</w:t>
        </w:r>
        <w:r w:rsidR="00263F41">
          <w:rPr>
            <w:noProof/>
            <w:webHidden/>
          </w:rPr>
          <w:fldChar w:fldCharType="end"/>
        </w:r>
      </w:hyperlink>
    </w:p>
    <w:p w:rsidR="00263F41" w:rsidRDefault="001D7F13">
      <w:pPr>
        <w:pStyle w:val="Tabladeilustraciones"/>
        <w:tabs>
          <w:tab w:val="right" w:leader="dot" w:pos="9350"/>
        </w:tabs>
        <w:rPr>
          <w:rFonts w:eastAsiaTheme="minorEastAsia"/>
          <w:smallCaps w:val="0"/>
          <w:noProof/>
          <w:sz w:val="22"/>
          <w:szCs w:val="22"/>
          <w:lang w:eastAsia="es-MX"/>
        </w:rPr>
      </w:pPr>
      <w:hyperlink w:anchor="_Toc437941696" w:history="1">
        <w:r w:rsidR="00263F41" w:rsidRPr="004A114B">
          <w:rPr>
            <w:rStyle w:val="Hipervnculo"/>
            <w:rFonts w:ascii="Arial" w:hAnsi="Arial" w:cs="Arial"/>
            <w:noProof/>
          </w:rPr>
          <w:t>Figura 12: Diseño de baja tecnología Arti (Basurto, 2013).</w:t>
        </w:r>
        <w:r w:rsidR="00263F41">
          <w:rPr>
            <w:noProof/>
            <w:webHidden/>
          </w:rPr>
          <w:tab/>
        </w:r>
        <w:r w:rsidR="00263F41">
          <w:rPr>
            <w:noProof/>
            <w:webHidden/>
          </w:rPr>
          <w:fldChar w:fldCharType="begin"/>
        </w:r>
        <w:r w:rsidR="00263F41">
          <w:rPr>
            <w:noProof/>
            <w:webHidden/>
          </w:rPr>
          <w:instrText xml:space="preserve"> PAGEREF _Toc437941696 \h </w:instrText>
        </w:r>
        <w:r w:rsidR="00263F41">
          <w:rPr>
            <w:noProof/>
            <w:webHidden/>
          </w:rPr>
        </w:r>
        <w:r w:rsidR="00263F41">
          <w:rPr>
            <w:noProof/>
            <w:webHidden/>
          </w:rPr>
          <w:fldChar w:fldCharType="separate"/>
        </w:r>
        <w:r>
          <w:rPr>
            <w:noProof/>
            <w:webHidden/>
          </w:rPr>
          <w:t>47</w:t>
        </w:r>
        <w:r w:rsidR="00263F41">
          <w:rPr>
            <w:noProof/>
            <w:webHidden/>
          </w:rPr>
          <w:fldChar w:fldCharType="end"/>
        </w:r>
      </w:hyperlink>
    </w:p>
    <w:p w:rsidR="00263F41" w:rsidRDefault="001D7F13">
      <w:pPr>
        <w:pStyle w:val="Tabladeilustraciones"/>
        <w:tabs>
          <w:tab w:val="right" w:leader="dot" w:pos="9350"/>
        </w:tabs>
        <w:rPr>
          <w:rFonts w:eastAsiaTheme="minorEastAsia"/>
          <w:smallCaps w:val="0"/>
          <w:noProof/>
          <w:sz w:val="22"/>
          <w:szCs w:val="22"/>
          <w:lang w:eastAsia="es-MX"/>
        </w:rPr>
      </w:pPr>
      <w:hyperlink w:anchor="_Toc437941697" w:history="1">
        <w:r w:rsidR="00263F41" w:rsidRPr="004A114B">
          <w:rPr>
            <w:rStyle w:val="Hipervnculo"/>
            <w:rFonts w:ascii="Arial" w:hAnsi="Arial" w:cs="Arial"/>
            <w:noProof/>
          </w:rPr>
          <w:t>Figura 13: Diseño Biotech (Basurto, 2013).</w:t>
        </w:r>
        <w:r w:rsidR="00263F41">
          <w:rPr>
            <w:noProof/>
            <w:webHidden/>
          </w:rPr>
          <w:tab/>
        </w:r>
        <w:r w:rsidR="00263F41">
          <w:rPr>
            <w:noProof/>
            <w:webHidden/>
          </w:rPr>
          <w:fldChar w:fldCharType="begin"/>
        </w:r>
        <w:r w:rsidR="00263F41">
          <w:rPr>
            <w:noProof/>
            <w:webHidden/>
          </w:rPr>
          <w:instrText xml:space="preserve"> PAGEREF _Toc437941697 \h </w:instrText>
        </w:r>
        <w:r w:rsidR="00263F41">
          <w:rPr>
            <w:noProof/>
            <w:webHidden/>
          </w:rPr>
        </w:r>
        <w:r w:rsidR="00263F41">
          <w:rPr>
            <w:noProof/>
            <w:webHidden/>
          </w:rPr>
          <w:fldChar w:fldCharType="separate"/>
        </w:r>
        <w:r>
          <w:rPr>
            <w:noProof/>
            <w:webHidden/>
          </w:rPr>
          <w:t>48</w:t>
        </w:r>
        <w:r w:rsidR="00263F41">
          <w:rPr>
            <w:noProof/>
            <w:webHidden/>
          </w:rPr>
          <w:fldChar w:fldCharType="end"/>
        </w:r>
      </w:hyperlink>
    </w:p>
    <w:p w:rsidR="00263F41" w:rsidRDefault="001D7F13">
      <w:pPr>
        <w:pStyle w:val="Tabladeilustraciones"/>
        <w:tabs>
          <w:tab w:val="right" w:leader="dot" w:pos="9350"/>
        </w:tabs>
        <w:rPr>
          <w:rFonts w:eastAsiaTheme="minorEastAsia"/>
          <w:smallCaps w:val="0"/>
          <w:noProof/>
          <w:sz w:val="22"/>
          <w:szCs w:val="22"/>
          <w:lang w:eastAsia="es-MX"/>
        </w:rPr>
      </w:pPr>
      <w:hyperlink w:anchor="_Toc437941698" w:history="1">
        <w:r w:rsidR="00263F41" w:rsidRPr="004A114B">
          <w:rPr>
            <w:rStyle w:val="Hipervnculo"/>
            <w:rFonts w:ascii="Arial" w:hAnsi="Arial" w:cs="Arial"/>
            <w:noProof/>
          </w:rPr>
          <w:t>Figura 14: Establecimiento de los reactores anaerobios con mezclado para la codigestión de residuos alimentarios y estiercol de bovinos lecheros de La Comarca Lagunera durante el mes de abril del 2015.</w:t>
        </w:r>
        <w:r w:rsidR="00263F41">
          <w:rPr>
            <w:noProof/>
            <w:webHidden/>
          </w:rPr>
          <w:tab/>
        </w:r>
        <w:r w:rsidR="00263F41">
          <w:rPr>
            <w:noProof/>
            <w:webHidden/>
          </w:rPr>
          <w:fldChar w:fldCharType="begin"/>
        </w:r>
        <w:r w:rsidR="00263F41">
          <w:rPr>
            <w:noProof/>
            <w:webHidden/>
          </w:rPr>
          <w:instrText xml:space="preserve"> PAGEREF _Toc437941698 \h </w:instrText>
        </w:r>
        <w:r w:rsidR="00263F41">
          <w:rPr>
            <w:noProof/>
            <w:webHidden/>
          </w:rPr>
        </w:r>
        <w:r w:rsidR="00263F41">
          <w:rPr>
            <w:noProof/>
            <w:webHidden/>
          </w:rPr>
          <w:fldChar w:fldCharType="separate"/>
        </w:r>
        <w:r>
          <w:rPr>
            <w:noProof/>
            <w:webHidden/>
          </w:rPr>
          <w:t>55</w:t>
        </w:r>
        <w:r w:rsidR="00263F41">
          <w:rPr>
            <w:noProof/>
            <w:webHidden/>
          </w:rPr>
          <w:fldChar w:fldCharType="end"/>
        </w:r>
      </w:hyperlink>
    </w:p>
    <w:p w:rsidR="00263F41" w:rsidRDefault="001D7F13">
      <w:pPr>
        <w:pStyle w:val="Tabladeilustraciones"/>
        <w:tabs>
          <w:tab w:val="right" w:leader="dot" w:pos="9350"/>
        </w:tabs>
        <w:rPr>
          <w:rFonts w:eastAsiaTheme="minorEastAsia"/>
          <w:smallCaps w:val="0"/>
          <w:noProof/>
          <w:sz w:val="22"/>
          <w:szCs w:val="22"/>
          <w:lang w:eastAsia="es-MX"/>
        </w:rPr>
      </w:pPr>
      <w:hyperlink w:anchor="_Toc437941699" w:history="1">
        <w:r w:rsidR="00263F41" w:rsidRPr="004A114B">
          <w:rPr>
            <w:rStyle w:val="Hipervnculo"/>
            <w:rFonts w:ascii="Arial" w:hAnsi="Arial" w:cs="Arial"/>
            <w:noProof/>
          </w:rPr>
          <w:t>Figura 15: Preparación del sistema de alimentación de los reactores anaerobios con el suministro de residuos alimentarios y estiércol de ganado bovino lechero de La Comarca Lagunera.</w:t>
        </w:r>
        <w:r w:rsidR="00263F41">
          <w:rPr>
            <w:noProof/>
            <w:webHidden/>
          </w:rPr>
          <w:tab/>
        </w:r>
        <w:r w:rsidR="00263F41">
          <w:rPr>
            <w:noProof/>
            <w:webHidden/>
          </w:rPr>
          <w:fldChar w:fldCharType="begin"/>
        </w:r>
        <w:r w:rsidR="00263F41">
          <w:rPr>
            <w:noProof/>
            <w:webHidden/>
          </w:rPr>
          <w:instrText xml:space="preserve"> PAGEREF _Toc437941699 \h </w:instrText>
        </w:r>
        <w:r w:rsidR="00263F41">
          <w:rPr>
            <w:noProof/>
            <w:webHidden/>
          </w:rPr>
        </w:r>
        <w:r w:rsidR="00263F41">
          <w:rPr>
            <w:noProof/>
            <w:webHidden/>
          </w:rPr>
          <w:fldChar w:fldCharType="separate"/>
        </w:r>
        <w:r>
          <w:rPr>
            <w:noProof/>
            <w:webHidden/>
          </w:rPr>
          <w:t>56</w:t>
        </w:r>
        <w:r w:rsidR="00263F41">
          <w:rPr>
            <w:noProof/>
            <w:webHidden/>
          </w:rPr>
          <w:fldChar w:fldCharType="end"/>
        </w:r>
      </w:hyperlink>
    </w:p>
    <w:p w:rsidR="00263F41" w:rsidRDefault="001D7F13">
      <w:pPr>
        <w:pStyle w:val="Tabladeilustraciones"/>
        <w:tabs>
          <w:tab w:val="right" w:leader="dot" w:pos="9350"/>
        </w:tabs>
        <w:rPr>
          <w:rFonts w:eastAsiaTheme="minorEastAsia"/>
          <w:smallCaps w:val="0"/>
          <w:noProof/>
          <w:sz w:val="22"/>
          <w:szCs w:val="22"/>
          <w:lang w:eastAsia="es-MX"/>
        </w:rPr>
      </w:pPr>
      <w:hyperlink w:anchor="_Toc437941700" w:history="1">
        <w:r w:rsidR="00263F41" w:rsidRPr="004A114B">
          <w:rPr>
            <w:rStyle w:val="Hipervnculo"/>
            <w:rFonts w:ascii="Arial" w:hAnsi="Arial" w:cs="Arial"/>
            <w:noProof/>
          </w:rPr>
          <w:t>Figura 16: Climatograma de temperatura máximas y mínimas correspondientes a los meses de agosto-septiembre del 2015 para la ciudad de Torreón, Cohauila, México.</w:t>
        </w:r>
        <w:r w:rsidR="00263F41">
          <w:rPr>
            <w:noProof/>
            <w:webHidden/>
          </w:rPr>
          <w:tab/>
        </w:r>
        <w:r w:rsidR="00263F41">
          <w:rPr>
            <w:noProof/>
            <w:webHidden/>
          </w:rPr>
          <w:fldChar w:fldCharType="begin"/>
        </w:r>
        <w:r w:rsidR="00263F41">
          <w:rPr>
            <w:noProof/>
            <w:webHidden/>
          </w:rPr>
          <w:instrText xml:space="preserve"> PAGEREF _Toc437941700 \h </w:instrText>
        </w:r>
        <w:r w:rsidR="00263F41">
          <w:rPr>
            <w:noProof/>
            <w:webHidden/>
          </w:rPr>
        </w:r>
        <w:r w:rsidR="00263F41">
          <w:rPr>
            <w:noProof/>
            <w:webHidden/>
          </w:rPr>
          <w:fldChar w:fldCharType="separate"/>
        </w:r>
        <w:r>
          <w:rPr>
            <w:noProof/>
            <w:webHidden/>
          </w:rPr>
          <w:t>63</w:t>
        </w:r>
        <w:r w:rsidR="00263F41">
          <w:rPr>
            <w:noProof/>
            <w:webHidden/>
          </w:rPr>
          <w:fldChar w:fldCharType="end"/>
        </w:r>
      </w:hyperlink>
    </w:p>
    <w:p w:rsidR="00263F41" w:rsidRDefault="001D7F13">
      <w:pPr>
        <w:pStyle w:val="Tabladeilustraciones"/>
        <w:tabs>
          <w:tab w:val="right" w:leader="dot" w:pos="9350"/>
        </w:tabs>
        <w:rPr>
          <w:rFonts w:eastAsiaTheme="minorEastAsia"/>
          <w:smallCaps w:val="0"/>
          <w:noProof/>
          <w:sz w:val="22"/>
          <w:szCs w:val="22"/>
          <w:lang w:eastAsia="es-MX"/>
        </w:rPr>
      </w:pPr>
      <w:hyperlink w:anchor="_Toc437941701" w:history="1">
        <w:r w:rsidR="00263F41" w:rsidRPr="004A114B">
          <w:rPr>
            <w:rStyle w:val="Hipervnculo"/>
            <w:rFonts w:ascii="Arial" w:hAnsi="Arial" w:cs="Arial"/>
            <w:noProof/>
          </w:rPr>
          <w:t>Figura 17: Comportamiento de los sólidos totales solubles en los tres reactores anaerobios (A, B y C) durante siete semanas de muestreo en los meses de agosto-septiembre del 2015.</w:t>
        </w:r>
        <w:r w:rsidR="00263F41">
          <w:rPr>
            <w:noProof/>
            <w:webHidden/>
          </w:rPr>
          <w:tab/>
        </w:r>
        <w:r w:rsidR="00263F41">
          <w:rPr>
            <w:noProof/>
            <w:webHidden/>
          </w:rPr>
          <w:fldChar w:fldCharType="begin"/>
        </w:r>
        <w:r w:rsidR="00263F41">
          <w:rPr>
            <w:noProof/>
            <w:webHidden/>
          </w:rPr>
          <w:instrText xml:space="preserve"> PAGEREF _Toc437941701 \h </w:instrText>
        </w:r>
        <w:r w:rsidR="00263F41">
          <w:rPr>
            <w:noProof/>
            <w:webHidden/>
          </w:rPr>
        </w:r>
        <w:r w:rsidR="00263F41">
          <w:rPr>
            <w:noProof/>
            <w:webHidden/>
          </w:rPr>
          <w:fldChar w:fldCharType="separate"/>
        </w:r>
        <w:r>
          <w:rPr>
            <w:noProof/>
            <w:webHidden/>
          </w:rPr>
          <w:t>63</w:t>
        </w:r>
        <w:r w:rsidR="00263F41">
          <w:rPr>
            <w:noProof/>
            <w:webHidden/>
          </w:rPr>
          <w:fldChar w:fldCharType="end"/>
        </w:r>
      </w:hyperlink>
    </w:p>
    <w:p w:rsidR="00263F41" w:rsidRDefault="001D7F13">
      <w:pPr>
        <w:pStyle w:val="Tabladeilustraciones"/>
        <w:tabs>
          <w:tab w:val="right" w:leader="dot" w:pos="9350"/>
        </w:tabs>
        <w:rPr>
          <w:rFonts w:eastAsiaTheme="minorEastAsia"/>
          <w:smallCaps w:val="0"/>
          <w:noProof/>
          <w:sz w:val="22"/>
          <w:szCs w:val="22"/>
          <w:lang w:eastAsia="es-MX"/>
        </w:rPr>
      </w:pPr>
      <w:hyperlink w:anchor="_Toc437941702" w:history="1">
        <w:r w:rsidR="00263F41" w:rsidRPr="004A114B">
          <w:rPr>
            <w:rStyle w:val="Hipervnculo"/>
            <w:rFonts w:ascii="Arial" w:hAnsi="Arial" w:cs="Arial"/>
            <w:noProof/>
          </w:rPr>
          <w:t>Figura 18: Comportamiento de los sólidos totales volátiles y % de remoción para el reactor B, durante siete semans de muestreo en los meses de agosto-septiembre del 2015.</w:t>
        </w:r>
        <w:r w:rsidR="00263F41">
          <w:rPr>
            <w:noProof/>
            <w:webHidden/>
          </w:rPr>
          <w:tab/>
        </w:r>
        <w:r w:rsidR="00263F41">
          <w:rPr>
            <w:noProof/>
            <w:webHidden/>
          </w:rPr>
          <w:fldChar w:fldCharType="begin"/>
        </w:r>
        <w:r w:rsidR="00263F41">
          <w:rPr>
            <w:noProof/>
            <w:webHidden/>
          </w:rPr>
          <w:instrText xml:space="preserve"> PAGEREF _Toc437941702 \h </w:instrText>
        </w:r>
        <w:r w:rsidR="00263F41">
          <w:rPr>
            <w:noProof/>
            <w:webHidden/>
          </w:rPr>
        </w:r>
        <w:r w:rsidR="00263F41">
          <w:rPr>
            <w:noProof/>
            <w:webHidden/>
          </w:rPr>
          <w:fldChar w:fldCharType="separate"/>
        </w:r>
        <w:r>
          <w:rPr>
            <w:noProof/>
            <w:webHidden/>
          </w:rPr>
          <w:t>64</w:t>
        </w:r>
        <w:r w:rsidR="00263F41">
          <w:rPr>
            <w:noProof/>
            <w:webHidden/>
          </w:rPr>
          <w:fldChar w:fldCharType="end"/>
        </w:r>
      </w:hyperlink>
    </w:p>
    <w:p w:rsidR="00263F41" w:rsidRDefault="001D7F13">
      <w:pPr>
        <w:pStyle w:val="Tabladeilustraciones"/>
        <w:tabs>
          <w:tab w:val="right" w:leader="dot" w:pos="9350"/>
        </w:tabs>
        <w:rPr>
          <w:rFonts w:eastAsiaTheme="minorEastAsia"/>
          <w:smallCaps w:val="0"/>
          <w:noProof/>
          <w:sz w:val="22"/>
          <w:szCs w:val="22"/>
          <w:lang w:eastAsia="es-MX"/>
        </w:rPr>
      </w:pPr>
      <w:hyperlink w:anchor="_Toc437941703" w:history="1">
        <w:r w:rsidR="00263F41" w:rsidRPr="004A114B">
          <w:rPr>
            <w:rStyle w:val="Hipervnculo"/>
            <w:rFonts w:ascii="Arial" w:hAnsi="Arial" w:cs="Arial"/>
            <w:noProof/>
          </w:rPr>
          <w:t>Figura 19: Comportamiento del pH de tres reactores anaerobios monitoreados durante siete semanas durante los meses de agosto-deptiembre del 2015.</w:t>
        </w:r>
        <w:r w:rsidR="00263F41">
          <w:rPr>
            <w:noProof/>
            <w:webHidden/>
          </w:rPr>
          <w:tab/>
        </w:r>
        <w:r w:rsidR="00263F41">
          <w:rPr>
            <w:noProof/>
            <w:webHidden/>
          </w:rPr>
          <w:fldChar w:fldCharType="begin"/>
        </w:r>
        <w:r w:rsidR="00263F41">
          <w:rPr>
            <w:noProof/>
            <w:webHidden/>
          </w:rPr>
          <w:instrText xml:space="preserve"> PAGEREF _Toc437941703 \h </w:instrText>
        </w:r>
        <w:r w:rsidR="00263F41">
          <w:rPr>
            <w:noProof/>
            <w:webHidden/>
          </w:rPr>
        </w:r>
        <w:r w:rsidR="00263F41">
          <w:rPr>
            <w:noProof/>
            <w:webHidden/>
          </w:rPr>
          <w:fldChar w:fldCharType="separate"/>
        </w:r>
        <w:r>
          <w:rPr>
            <w:noProof/>
            <w:webHidden/>
          </w:rPr>
          <w:t>66</w:t>
        </w:r>
        <w:r w:rsidR="00263F41">
          <w:rPr>
            <w:noProof/>
            <w:webHidden/>
          </w:rPr>
          <w:fldChar w:fldCharType="end"/>
        </w:r>
      </w:hyperlink>
    </w:p>
    <w:p w:rsidR="00263F41" w:rsidRDefault="001D7F13">
      <w:pPr>
        <w:pStyle w:val="Tabladeilustraciones"/>
        <w:tabs>
          <w:tab w:val="right" w:leader="dot" w:pos="9350"/>
        </w:tabs>
        <w:rPr>
          <w:rFonts w:eastAsiaTheme="minorEastAsia"/>
          <w:smallCaps w:val="0"/>
          <w:noProof/>
          <w:sz w:val="22"/>
          <w:szCs w:val="22"/>
          <w:lang w:eastAsia="es-MX"/>
        </w:rPr>
      </w:pPr>
      <w:hyperlink w:anchor="_Toc437941704" w:history="1">
        <w:r w:rsidR="00263F41" w:rsidRPr="004A114B">
          <w:rPr>
            <w:rStyle w:val="Hipervnculo"/>
            <w:rFonts w:ascii="Arial" w:hAnsi="Arial" w:cs="Arial"/>
            <w:noProof/>
          </w:rPr>
          <w:t>Figura 20: Comportamiento de la CE analizada durante siete semanas en un reactor anaerobio en los meses de agosto septiembre del 2015.</w:t>
        </w:r>
        <w:r w:rsidR="00263F41">
          <w:rPr>
            <w:noProof/>
            <w:webHidden/>
          </w:rPr>
          <w:tab/>
        </w:r>
        <w:r w:rsidR="00263F41">
          <w:rPr>
            <w:noProof/>
            <w:webHidden/>
          </w:rPr>
          <w:fldChar w:fldCharType="begin"/>
        </w:r>
        <w:r w:rsidR="00263F41">
          <w:rPr>
            <w:noProof/>
            <w:webHidden/>
          </w:rPr>
          <w:instrText xml:space="preserve"> PAGEREF _Toc437941704 \h </w:instrText>
        </w:r>
        <w:r w:rsidR="00263F41">
          <w:rPr>
            <w:noProof/>
            <w:webHidden/>
          </w:rPr>
        </w:r>
        <w:r w:rsidR="00263F41">
          <w:rPr>
            <w:noProof/>
            <w:webHidden/>
          </w:rPr>
          <w:fldChar w:fldCharType="separate"/>
        </w:r>
        <w:r>
          <w:rPr>
            <w:noProof/>
            <w:webHidden/>
          </w:rPr>
          <w:t>67</w:t>
        </w:r>
        <w:r w:rsidR="00263F41">
          <w:rPr>
            <w:noProof/>
            <w:webHidden/>
          </w:rPr>
          <w:fldChar w:fldCharType="end"/>
        </w:r>
      </w:hyperlink>
    </w:p>
    <w:p w:rsidR="00EE237E" w:rsidRDefault="000220C8" w:rsidP="005264E3">
      <w:pPr>
        <w:jc w:val="center"/>
        <w:rPr>
          <w:rFonts w:ascii="Arial" w:hAnsi="Arial" w:cs="Arial"/>
          <w:b/>
          <w:sz w:val="24"/>
          <w:szCs w:val="24"/>
        </w:rPr>
      </w:pPr>
      <w:r>
        <w:rPr>
          <w:rFonts w:ascii="Arial" w:hAnsi="Arial" w:cs="Arial"/>
          <w:b/>
          <w:sz w:val="24"/>
          <w:szCs w:val="24"/>
        </w:rPr>
        <w:fldChar w:fldCharType="end"/>
      </w:r>
    </w:p>
    <w:p w:rsidR="00263F41" w:rsidRDefault="00263F41" w:rsidP="005264E3">
      <w:pPr>
        <w:jc w:val="center"/>
        <w:rPr>
          <w:rFonts w:ascii="Arial" w:hAnsi="Arial" w:cs="Arial"/>
          <w:b/>
          <w:sz w:val="24"/>
          <w:szCs w:val="24"/>
        </w:rPr>
      </w:pPr>
    </w:p>
    <w:p w:rsidR="00263F41" w:rsidRDefault="00263F41" w:rsidP="005264E3">
      <w:pPr>
        <w:jc w:val="center"/>
        <w:rPr>
          <w:rFonts w:ascii="Arial" w:hAnsi="Arial" w:cs="Arial"/>
          <w:b/>
          <w:sz w:val="24"/>
          <w:szCs w:val="24"/>
        </w:rPr>
      </w:pPr>
    </w:p>
    <w:p w:rsidR="00263F41" w:rsidRDefault="00263F41" w:rsidP="005264E3">
      <w:pPr>
        <w:jc w:val="center"/>
        <w:rPr>
          <w:rFonts w:ascii="Arial" w:hAnsi="Arial" w:cs="Arial"/>
          <w:b/>
          <w:sz w:val="24"/>
          <w:szCs w:val="24"/>
        </w:rPr>
      </w:pPr>
    </w:p>
    <w:p w:rsidR="00263F41" w:rsidRDefault="00263F41" w:rsidP="005264E3">
      <w:pPr>
        <w:jc w:val="center"/>
        <w:rPr>
          <w:rFonts w:ascii="Arial" w:hAnsi="Arial" w:cs="Arial"/>
          <w:b/>
          <w:sz w:val="24"/>
          <w:szCs w:val="24"/>
        </w:rPr>
      </w:pPr>
    </w:p>
    <w:p w:rsidR="00263F41" w:rsidRDefault="00263F41" w:rsidP="005264E3">
      <w:pPr>
        <w:jc w:val="center"/>
        <w:rPr>
          <w:rFonts w:ascii="Arial" w:hAnsi="Arial" w:cs="Arial"/>
          <w:b/>
          <w:sz w:val="24"/>
          <w:szCs w:val="24"/>
        </w:rPr>
      </w:pPr>
    </w:p>
    <w:p w:rsidR="00263F41" w:rsidRDefault="00263F41" w:rsidP="005264E3">
      <w:pPr>
        <w:jc w:val="center"/>
        <w:rPr>
          <w:rFonts w:ascii="Arial" w:hAnsi="Arial" w:cs="Arial"/>
          <w:b/>
          <w:sz w:val="24"/>
          <w:szCs w:val="24"/>
        </w:rPr>
      </w:pPr>
    </w:p>
    <w:p w:rsidR="00263F41" w:rsidRPr="005264E3" w:rsidRDefault="00263F41" w:rsidP="005264E3">
      <w:pPr>
        <w:jc w:val="center"/>
        <w:rPr>
          <w:rFonts w:ascii="Arial" w:hAnsi="Arial" w:cs="Arial"/>
          <w:b/>
          <w:sz w:val="24"/>
          <w:szCs w:val="24"/>
        </w:rPr>
      </w:pPr>
    </w:p>
    <w:p w:rsidR="00682B63" w:rsidRPr="00E12949" w:rsidRDefault="00682B63" w:rsidP="00445A0D">
      <w:pPr>
        <w:pStyle w:val="Ttulo1"/>
        <w:jc w:val="center"/>
        <w:rPr>
          <w:rFonts w:ascii="Arial" w:hAnsi="Arial" w:cs="Arial"/>
          <w:color w:val="auto"/>
          <w:sz w:val="24"/>
        </w:rPr>
      </w:pPr>
      <w:bookmarkStart w:id="6" w:name="_Toc437941713"/>
      <w:r w:rsidRPr="00E12949">
        <w:rPr>
          <w:rFonts w:ascii="Arial" w:hAnsi="Arial" w:cs="Arial"/>
          <w:color w:val="auto"/>
          <w:sz w:val="24"/>
        </w:rPr>
        <w:lastRenderedPageBreak/>
        <w:t>RESUMEN</w:t>
      </w:r>
      <w:bookmarkEnd w:id="6"/>
    </w:p>
    <w:p w:rsidR="0047430D" w:rsidRPr="0054358D" w:rsidRDefault="0047430D" w:rsidP="002C2A10">
      <w:pPr>
        <w:spacing w:line="360" w:lineRule="auto"/>
        <w:rPr>
          <w:rFonts w:ascii="Arial" w:hAnsi="Arial" w:cs="Arial"/>
          <w:b/>
          <w:sz w:val="24"/>
          <w:szCs w:val="24"/>
        </w:rPr>
      </w:pPr>
    </w:p>
    <w:p w:rsidR="008328FD" w:rsidRPr="0054358D" w:rsidRDefault="008328FD" w:rsidP="002C2A10">
      <w:pPr>
        <w:pStyle w:val="NormalWeb"/>
        <w:spacing w:before="0" w:beforeAutospacing="0" w:after="0" w:afterAutospacing="0" w:line="360" w:lineRule="auto"/>
        <w:jc w:val="both"/>
        <w:rPr>
          <w:rFonts w:ascii="Arial" w:hAnsi="Arial" w:cs="Arial"/>
        </w:rPr>
      </w:pPr>
      <w:r w:rsidRPr="0054358D">
        <w:rPr>
          <w:rFonts w:ascii="Arial" w:hAnsi="Arial" w:cs="Arial"/>
        </w:rPr>
        <w:t>La digestión anaerobia de</w:t>
      </w:r>
      <w:r w:rsidR="00F0277F">
        <w:rPr>
          <w:rFonts w:ascii="Arial" w:hAnsi="Arial" w:cs="Arial"/>
        </w:rPr>
        <w:t>l</w:t>
      </w:r>
      <w:r w:rsidRPr="0054358D">
        <w:rPr>
          <w:rFonts w:ascii="Arial" w:hAnsi="Arial" w:cs="Arial"/>
        </w:rPr>
        <w:t xml:space="preserve"> material de biomasa convierte directame</w:t>
      </w:r>
      <w:r w:rsidR="00E90E9A">
        <w:rPr>
          <w:rFonts w:ascii="Arial" w:hAnsi="Arial" w:cs="Arial"/>
        </w:rPr>
        <w:t>nte a un gas, denominado como</w:t>
      </w:r>
      <w:r w:rsidR="00F0277F">
        <w:rPr>
          <w:rFonts w:ascii="Arial" w:hAnsi="Arial" w:cs="Arial"/>
        </w:rPr>
        <w:t xml:space="preserve"> biogás, una mezcla </w:t>
      </w:r>
      <w:r w:rsidRPr="0054358D">
        <w:rPr>
          <w:rFonts w:ascii="Arial" w:hAnsi="Arial" w:cs="Arial"/>
        </w:rPr>
        <w:t>principalmente de metano y dióxido de carbono con pequeñas cantidades de otros gases como el sulfuro de hidrógen</w:t>
      </w:r>
      <w:r w:rsidR="00E90E9A">
        <w:rPr>
          <w:rFonts w:ascii="Arial" w:hAnsi="Arial" w:cs="Arial"/>
        </w:rPr>
        <w:t>o</w:t>
      </w:r>
      <w:r w:rsidR="00B6127A">
        <w:rPr>
          <w:rFonts w:ascii="Arial" w:hAnsi="Arial" w:cs="Arial"/>
        </w:rPr>
        <w:t xml:space="preserve">. </w:t>
      </w:r>
      <w:r w:rsidR="00E60118">
        <w:rPr>
          <w:rFonts w:ascii="Arial" w:hAnsi="Arial" w:cs="Arial"/>
        </w:rPr>
        <w:t>E</w:t>
      </w:r>
      <w:r w:rsidRPr="0054358D">
        <w:rPr>
          <w:rFonts w:ascii="Arial" w:hAnsi="Arial" w:cs="Arial"/>
        </w:rPr>
        <w:t xml:space="preserve">l presente proyecto evaluó </w:t>
      </w:r>
      <w:r w:rsidR="00E60118">
        <w:rPr>
          <w:rFonts w:ascii="Arial" w:hAnsi="Arial" w:cs="Arial"/>
        </w:rPr>
        <w:t>el comportamiento</w:t>
      </w:r>
      <w:r w:rsidRPr="0054358D">
        <w:rPr>
          <w:rFonts w:ascii="Arial" w:hAnsi="Arial" w:cs="Arial"/>
        </w:rPr>
        <w:t xml:space="preserve"> de un biodigestor modelo alimentado con residuos alimentarios y estiércol de bovino lechero</w:t>
      </w:r>
      <w:r w:rsidR="00E60118">
        <w:rPr>
          <w:rFonts w:ascii="Arial" w:hAnsi="Arial" w:cs="Arial"/>
        </w:rPr>
        <w:t>, para lo cual se utilizaron tres contenedores de 500 L y se utilizó un volumen de 450 L. Un Co</w:t>
      </w:r>
      <w:r w:rsidR="008321EB">
        <w:rPr>
          <w:rFonts w:ascii="Arial" w:hAnsi="Arial" w:cs="Arial"/>
        </w:rPr>
        <w:t>ntendedor del mismo volumen sir</w:t>
      </w:r>
      <w:r w:rsidR="00E60118">
        <w:rPr>
          <w:rFonts w:ascii="Arial" w:hAnsi="Arial" w:cs="Arial"/>
        </w:rPr>
        <w:t xml:space="preserve">vió como fuente de alimentación del sustrato, que consistió de una mezcla de residuos de alimentarios de comedores industriales y estiércol de bovinos lechero, con </w:t>
      </w:r>
      <w:proofErr w:type="gramStart"/>
      <w:r w:rsidR="00E60118">
        <w:rPr>
          <w:rFonts w:ascii="Arial" w:hAnsi="Arial" w:cs="Arial"/>
        </w:rPr>
        <w:t>un</w:t>
      </w:r>
      <w:proofErr w:type="gramEnd"/>
      <w:r w:rsidR="00E60118">
        <w:rPr>
          <w:rFonts w:ascii="Arial" w:hAnsi="Arial" w:cs="Arial"/>
        </w:rPr>
        <w:t xml:space="preserve"> carga de sólidos del 10 %. El seguimiento del proceso duró siete semanas. Se determinaron las variables de pH, conductividad eléctrica, CE (mScm</w:t>
      </w:r>
      <w:r w:rsidR="00E60118" w:rsidRPr="00E60118">
        <w:rPr>
          <w:rFonts w:ascii="Arial" w:hAnsi="Arial" w:cs="Arial"/>
          <w:vertAlign w:val="superscript"/>
        </w:rPr>
        <w:t>-1</w:t>
      </w:r>
      <w:r w:rsidR="00E60118">
        <w:rPr>
          <w:rFonts w:ascii="Arial" w:hAnsi="Arial" w:cs="Arial"/>
        </w:rPr>
        <w:t>), sólidos solubles totales (SST, mgL</w:t>
      </w:r>
      <w:r w:rsidR="00E60118" w:rsidRPr="00E60118">
        <w:rPr>
          <w:rFonts w:ascii="Arial" w:hAnsi="Arial" w:cs="Arial"/>
          <w:vertAlign w:val="superscript"/>
        </w:rPr>
        <w:t>-1</w:t>
      </w:r>
      <w:r w:rsidR="00E60118">
        <w:rPr>
          <w:rFonts w:ascii="Arial" w:hAnsi="Arial" w:cs="Arial"/>
        </w:rPr>
        <w:t>), sólidos totales volátile</w:t>
      </w:r>
      <w:r w:rsidR="005C0590">
        <w:rPr>
          <w:rFonts w:ascii="Arial" w:hAnsi="Arial" w:cs="Arial"/>
        </w:rPr>
        <w:t>s</w:t>
      </w:r>
      <w:r w:rsidR="00E60118">
        <w:rPr>
          <w:rFonts w:ascii="Arial" w:hAnsi="Arial" w:cs="Arial"/>
        </w:rPr>
        <w:t xml:space="preserve"> (STV, mgL</w:t>
      </w:r>
      <w:r w:rsidR="00E60118" w:rsidRPr="00E60118">
        <w:rPr>
          <w:rFonts w:ascii="Arial" w:hAnsi="Arial" w:cs="Arial"/>
          <w:vertAlign w:val="superscript"/>
        </w:rPr>
        <w:t>-1</w:t>
      </w:r>
      <w:r w:rsidR="00E60118">
        <w:rPr>
          <w:rFonts w:ascii="Arial" w:hAnsi="Arial" w:cs="Arial"/>
        </w:rPr>
        <w:t>)</w:t>
      </w:r>
      <w:r w:rsidR="005C0590">
        <w:rPr>
          <w:rFonts w:ascii="Arial" w:hAnsi="Arial" w:cs="Arial"/>
        </w:rPr>
        <w:t xml:space="preserve"> y tasa de degradabilidad de los STV (%).</w:t>
      </w:r>
      <w:r w:rsidR="00E60118">
        <w:rPr>
          <w:rFonts w:ascii="Arial" w:hAnsi="Arial" w:cs="Arial"/>
        </w:rPr>
        <w:t xml:space="preserve"> </w:t>
      </w:r>
      <w:r w:rsidR="005C0590">
        <w:rPr>
          <w:rFonts w:ascii="Arial" w:hAnsi="Arial" w:cs="Arial"/>
        </w:rPr>
        <w:t>Se encontró que el pH fue una variable estable, no se afectó por los cambios drásticos encontrados para los SST y STV. La CE se incrementó al final del proceso den un 44% y la tasa de remoción de los STV fue del 96% considerando las modificaciones propuestas por Koch. El sistema requiere de ser modificado para poder estimar su factibilidad económica.</w:t>
      </w:r>
    </w:p>
    <w:p w:rsidR="00682B63" w:rsidRDefault="00682B63" w:rsidP="002C2A10">
      <w:pPr>
        <w:spacing w:line="360" w:lineRule="auto"/>
        <w:jc w:val="both"/>
        <w:rPr>
          <w:rFonts w:ascii="Arial" w:hAnsi="Arial" w:cs="Arial"/>
          <w:sz w:val="24"/>
          <w:szCs w:val="24"/>
          <w:lang w:val="es-ES"/>
        </w:rPr>
      </w:pPr>
    </w:p>
    <w:p w:rsidR="0094449D" w:rsidRDefault="0094449D" w:rsidP="008328FD">
      <w:pPr>
        <w:spacing w:line="480" w:lineRule="auto"/>
        <w:jc w:val="both"/>
        <w:rPr>
          <w:rFonts w:ascii="Arial" w:hAnsi="Arial" w:cs="Arial"/>
          <w:sz w:val="24"/>
          <w:szCs w:val="24"/>
          <w:lang w:val="es-ES"/>
        </w:rPr>
      </w:pPr>
    </w:p>
    <w:p w:rsidR="0094449D" w:rsidRPr="0054358D" w:rsidRDefault="0094449D" w:rsidP="008328FD">
      <w:pPr>
        <w:spacing w:line="480" w:lineRule="auto"/>
        <w:jc w:val="both"/>
        <w:rPr>
          <w:rFonts w:ascii="Arial" w:hAnsi="Arial" w:cs="Arial"/>
          <w:sz w:val="24"/>
          <w:szCs w:val="24"/>
          <w:lang w:val="es-ES"/>
        </w:rPr>
      </w:pPr>
    </w:p>
    <w:p w:rsidR="0084192F" w:rsidRPr="0054358D" w:rsidRDefault="0084192F" w:rsidP="00682B63">
      <w:pPr>
        <w:jc w:val="both"/>
        <w:rPr>
          <w:rFonts w:ascii="Arial" w:hAnsi="Arial" w:cs="Arial"/>
          <w:b/>
          <w:sz w:val="24"/>
          <w:szCs w:val="24"/>
        </w:rPr>
      </w:pPr>
    </w:p>
    <w:p w:rsidR="00FF23FB" w:rsidRDefault="00FF23FB" w:rsidP="002C2A10">
      <w:pPr>
        <w:spacing w:line="360" w:lineRule="auto"/>
        <w:jc w:val="both"/>
        <w:rPr>
          <w:rStyle w:val="Ttulo1Car"/>
          <w:rFonts w:ascii="Arial" w:hAnsi="Arial" w:cs="Arial"/>
          <w:color w:val="auto"/>
          <w:sz w:val="24"/>
        </w:rPr>
      </w:pPr>
    </w:p>
    <w:p w:rsidR="00FF23FB" w:rsidRDefault="00FF23FB" w:rsidP="002C2A10">
      <w:pPr>
        <w:spacing w:line="360" w:lineRule="auto"/>
        <w:jc w:val="both"/>
        <w:rPr>
          <w:rStyle w:val="Ttulo1Car"/>
          <w:rFonts w:ascii="Arial" w:hAnsi="Arial" w:cs="Arial"/>
          <w:color w:val="auto"/>
          <w:sz w:val="24"/>
        </w:rPr>
      </w:pPr>
    </w:p>
    <w:p w:rsidR="00FF23FB" w:rsidRDefault="00FF23FB" w:rsidP="002C2A10">
      <w:pPr>
        <w:spacing w:line="360" w:lineRule="auto"/>
        <w:jc w:val="both"/>
        <w:rPr>
          <w:rStyle w:val="Ttulo1Car"/>
          <w:rFonts w:ascii="Arial" w:hAnsi="Arial" w:cs="Arial"/>
          <w:color w:val="auto"/>
          <w:sz w:val="24"/>
        </w:rPr>
      </w:pPr>
    </w:p>
    <w:p w:rsidR="008328FD" w:rsidRPr="0054358D" w:rsidRDefault="00682B63" w:rsidP="00FF23FB">
      <w:pPr>
        <w:spacing w:line="360" w:lineRule="auto"/>
        <w:jc w:val="both"/>
        <w:rPr>
          <w:rFonts w:ascii="Arial" w:hAnsi="Arial" w:cs="Arial"/>
          <w:b/>
          <w:sz w:val="24"/>
          <w:szCs w:val="24"/>
        </w:rPr>
        <w:sectPr w:rsidR="008328FD" w:rsidRPr="0054358D" w:rsidSect="00263F41">
          <w:footerReference w:type="default" r:id="rId13"/>
          <w:footerReference w:type="first" r:id="rId14"/>
          <w:pgSz w:w="12240" w:h="15840"/>
          <w:pgMar w:top="1440" w:right="1440" w:bottom="1440" w:left="1440" w:header="708" w:footer="708" w:gutter="0"/>
          <w:pgNumType w:fmt="lowerRoman" w:start="1"/>
          <w:cols w:space="708"/>
          <w:titlePg/>
          <w:docGrid w:linePitch="360"/>
        </w:sectPr>
      </w:pPr>
      <w:bookmarkStart w:id="7" w:name="_Toc437941714"/>
      <w:r w:rsidRPr="00E12949">
        <w:rPr>
          <w:rStyle w:val="Ttulo1Car"/>
          <w:rFonts w:ascii="Arial" w:hAnsi="Arial" w:cs="Arial"/>
          <w:color w:val="auto"/>
          <w:sz w:val="24"/>
        </w:rPr>
        <w:t>Palabras Claves</w:t>
      </w:r>
      <w:bookmarkEnd w:id="7"/>
      <w:r w:rsidR="0047430D" w:rsidRPr="0054358D">
        <w:rPr>
          <w:rFonts w:ascii="Arial" w:hAnsi="Arial" w:cs="Arial"/>
          <w:b/>
          <w:sz w:val="24"/>
          <w:szCs w:val="24"/>
        </w:rPr>
        <w:t xml:space="preserve">: </w:t>
      </w:r>
      <w:r w:rsidR="0047430D" w:rsidRPr="0054358D">
        <w:rPr>
          <w:rFonts w:ascii="Arial" w:hAnsi="Arial" w:cs="Arial"/>
          <w:sz w:val="24"/>
          <w:szCs w:val="24"/>
        </w:rPr>
        <w:t>Reactor, Sustrato, Fermentación, Biogás, co-digestión.</w:t>
      </w:r>
    </w:p>
    <w:p w:rsidR="0041339E" w:rsidRPr="00E12949" w:rsidRDefault="00FF23FB" w:rsidP="00FF23FB">
      <w:pPr>
        <w:pStyle w:val="Ttulo1"/>
        <w:tabs>
          <w:tab w:val="left" w:pos="3658"/>
          <w:tab w:val="center" w:pos="4680"/>
        </w:tabs>
        <w:rPr>
          <w:rFonts w:ascii="Arial" w:hAnsi="Arial" w:cs="Arial"/>
          <w:color w:val="auto"/>
        </w:rPr>
      </w:pPr>
      <w:r>
        <w:rPr>
          <w:rFonts w:ascii="Arial" w:hAnsi="Arial" w:cs="Arial"/>
          <w:color w:val="auto"/>
          <w:sz w:val="24"/>
          <w:szCs w:val="24"/>
        </w:rPr>
        <w:lastRenderedPageBreak/>
        <w:tab/>
      </w:r>
      <w:bookmarkStart w:id="8" w:name="_Toc437941715"/>
      <w:r w:rsidR="00DB1DC7" w:rsidRPr="00E12949">
        <w:rPr>
          <w:rFonts w:ascii="Arial" w:hAnsi="Arial" w:cs="Arial"/>
          <w:color w:val="auto"/>
          <w:sz w:val="24"/>
          <w:szCs w:val="24"/>
        </w:rPr>
        <w:t>INTRODUCCIÓN</w:t>
      </w:r>
      <w:bookmarkEnd w:id="8"/>
    </w:p>
    <w:p w:rsidR="00E12949" w:rsidRPr="00E12949" w:rsidRDefault="00E12949" w:rsidP="00E12949"/>
    <w:p w:rsidR="00445A0D" w:rsidRDefault="0094449D" w:rsidP="002C2A10">
      <w:pPr>
        <w:spacing w:after="0" w:line="360" w:lineRule="auto"/>
        <w:jc w:val="both"/>
        <w:rPr>
          <w:rFonts w:ascii="Arial" w:hAnsi="Arial" w:cs="Arial"/>
          <w:sz w:val="24"/>
          <w:szCs w:val="24"/>
        </w:rPr>
      </w:pPr>
      <w:r w:rsidRPr="0054358D">
        <w:rPr>
          <w:rFonts w:ascii="Arial" w:hAnsi="Arial" w:cs="Arial"/>
          <w:sz w:val="24"/>
          <w:szCs w:val="24"/>
        </w:rPr>
        <w:t>La energía es uno de los insumos básicos para todas las actividades económicas. El consumo de combustibles fósiles conduce al calentamiento global y es responsable del cambio climático. Por lo tanto, existe la necesidad de desarrollar y utilizar los recursos de energía renovable para una estrategia energética global sostenible</w:t>
      </w:r>
      <w:r>
        <w:rPr>
          <w:rFonts w:ascii="Arial" w:hAnsi="Arial" w:cs="Arial"/>
          <w:sz w:val="24"/>
          <w:szCs w:val="24"/>
        </w:rPr>
        <w:t>. La creciente demanda de combustibles de petróleo y su disponibilidad limitada en el mundo han hecho necesaria la búsqueda de la sustitución de estos combustibles. El biogás es un gas combustible relativamente limpio elaborados principalmente a partir de estiércol y otros residuos de biomasa en digestión anaerobia. No es tóxico, no es venenoso. Además, reduce las emisiones de gas de efecto invernadero, la tecnología también ayuda a mitigar el cambio climático</w:t>
      </w:r>
      <w:r w:rsidRPr="0061473D">
        <w:rPr>
          <w:rFonts w:ascii="Arial" w:hAnsi="Arial" w:cs="Arial"/>
          <w:sz w:val="24"/>
          <w:szCs w:val="24"/>
        </w:rPr>
        <w:t xml:space="preserv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&lt;EndNote&gt;&lt;Cite&gt;&lt;Author&gt;Kurchania&lt;/Author&gt;&lt;Year&gt;2011&lt;/Year&gt;&lt;RecNum&gt;21&lt;/RecNum&gt;&lt;record&gt;&lt;rec-number&gt;21&lt;/rec-number&gt;&lt;foreign-keys&gt;&lt;key app="EN" db-id="tevwt5prvwszeaeddx4ppww4sr9wfzxevr2r"&gt;21&lt;/key&gt;&lt;/foreign-keys&gt;&lt;ref-type name="Journal Article"&gt;17&lt;/ref-type&gt;&lt;contributors&gt;&lt;authors&gt;&lt;author&gt;Kurchania, A.&lt;/author&gt;&lt;author&gt;Panwar, N.&lt;/author&gt;&lt;author&gt;Pagar, S. &lt;/author&gt;&lt;/authors&gt;&lt;/contributors&gt;&lt;titles&gt;&lt;title&gt;Development of domestic biogas stove&lt;/title&gt;&lt;secondary-title&gt;Department of Renewable Energy Sources.&lt;/secondary-title&gt;&lt;/titles&gt;&lt;periodical&gt;&lt;full-title&gt;Department of Renewable Energy Sources.&lt;/full-title&gt;&lt;/periodical&gt;&lt;pages&gt;199, 102&lt;/pages&gt;&lt;number&gt;199–103&lt;/number&gt;&lt;keywords&gt;&lt;keyword&gt;Biogas . Burner . Cooking . Domestic stove. Thermal efficiency&lt;/keyword&gt;&lt;/keywords&gt;&lt;dates&gt;&lt;year&gt;2011&lt;/year&gt;&lt;/dates&gt;&lt;urls&gt;&lt;related-urls&gt;&lt;url&gt;e-mail: nlpanwar@rediffmail.com&lt;/url&gt;&lt;/related-urls&gt;&lt;/urls&gt;&lt;electronic-resource-num&gt;10.1007/s13399-011-0011-5&lt;/electronic-resource-num&gt;&lt;language&gt;ingles&lt;/language&gt;&lt;/record&gt;&lt;/Cite&gt;&lt;/EndNote&gt;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(Kurchania</w:t>
      </w:r>
      <w:r w:rsidRPr="0054358D">
        <w:rPr>
          <w:rFonts w:ascii="Arial" w:hAnsi="Arial" w:cs="Arial"/>
          <w:i/>
          <w:sz w:val="24"/>
          <w:szCs w:val="24"/>
        </w:rPr>
        <w:t xml:space="preserve"> et al.</w:t>
      </w:r>
      <w:r w:rsidRPr="0054358D">
        <w:rPr>
          <w:rFonts w:ascii="Arial" w:hAnsi="Arial" w:cs="Arial"/>
          <w:sz w:val="24"/>
          <w:szCs w:val="24"/>
        </w:rPr>
        <w:t>, 2011)</w:t>
      </w:r>
      <w:r w:rsidR="000220C8" w:rsidRPr="0054358D">
        <w:rPr>
          <w:rFonts w:ascii="Arial" w:hAnsi="Arial" w:cs="Arial"/>
          <w:sz w:val="24"/>
          <w:szCs w:val="24"/>
        </w:rPr>
        <w:fldChar w:fldCharType="end"/>
      </w:r>
      <w:r>
        <w:rPr>
          <w:rFonts w:ascii="Arial" w:hAnsi="Arial" w:cs="Arial"/>
          <w:sz w:val="24"/>
          <w:szCs w:val="24"/>
        </w:rPr>
        <w:t xml:space="preserve">. </w:t>
      </w:r>
    </w:p>
    <w:p w:rsidR="00445A0D" w:rsidRDefault="00445A0D" w:rsidP="002C2A10">
      <w:pPr>
        <w:spacing w:after="0" w:line="360" w:lineRule="auto"/>
        <w:jc w:val="both"/>
        <w:rPr>
          <w:rFonts w:ascii="Arial" w:hAnsi="Arial" w:cs="Arial"/>
          <w:sz w:val="24"/>
          <w:szCs w:val="24"/>
        </w:rPr>
      </w:pPr>
    </w:p>
    <w:p w:rsidR="0094449D" w:rsidRDefault="0094449D" w:rsidP="002C2A10">
      <w:pPr>
        <w:spacing w:after="0" w:line="360" w:lineRule="auto"/>
        <w:jc w:val="both"/>
        <w:rPr>
          <w:rFonts w:ascii="Arial" w:hAnsi="Arial" w:cs="Arial"/>
          <w:sz w:val="24"/>
          <w:szCs w:val="24"/>
        </w:rPr>
      </w:pPr>
      <w:r w:rsidRPr="0054358D">
        <w:rPr>
          <w:rFonts w:ascii="Arial" w:hAnsi="Arial" w:cs="Arial"/>
          <w:sz w:val="24"/>
          <w:szCs w:val="24"/>
        </w:rPr>
        <w:t>El término biomasa abarca a una variada serie de fuentes energéticas que van desde la simple combustión de la leña para calefacción hasta las plantas térmicas para producir electricidad usando como combustible residuos forestales, agrícolas, ganaderos o incluso lo que se denomina cultivos energéticos, pasando por el biogás de los vertederos o lodos de depuradoras o los biocombustibles. El aprovechamiento de la biomasa como energético puede realizarse vía combustión directa o mediante la conversión de la biomasa en diferentes combustibles a través de digestión anaer</w:t>
      </w:r>
      <w:r w:rsidR="00301931">
        <w:rPr>
          <w:rFonts w:ascii="Arial" w:hAnsi="Arial" w:cs="Arial"/>
          <w:sz w:val="24"/>
          <w:szCs w:val="24"/>
        </w:rPr>
        <w:t>obia, pirólisis, gasificación y</w:t>
      </w:r>
      <w:r w:rsidRPr="0054358D">
        <w:rPr>
          <w:rFonts w:ascii="Arial" w:hAnsi="Arial" w:cs="Arial"/>
          <w:sz w:val="24"/>
          <w:szCs w:val="24"/>
        </w:rPr>
        <w:t xml:space="preserve"> fermentación. Diversos estudios realizados, valoran el potencial de aprovechamiento de este recurso, entre ellos se encuentra la caracterización del biogás generado por residuos sólidos urbanos</w:t>
      </w:r>
      <w:r>
        <w:rPr>
          <w:rFonts w:ascii="Arial" w:hAnsi="Arial" w:cs="Arial"/>
          <w:sz w:val="24"/>
          <w:szCs w:val="24"/>
        </w:rPr>
        <w:t>, para el caso de España (IDAE, 2011).</w:t>
      </w:r>
    </w:p>
    <w:p w:rsidR="00445A0D" w:rsidRDefault="00445A0D" w:rsidP="002C2A10">
      <w:pPr>
        <w:spacing w:after="0" w:line="360" w:lineRule="auto"/>
        <w:jc w:val="both"/>
        <w:rPr>
          <w:rFonts w:ascii="Arial" w:hAnsi="Arial" w:cs="Arial"/>
          <w:sz w:val="24"/>
          <w:szCs w:val="24"/>
        </w:rPr>
      </w:pPr>
    </w:p>
    <w:p w:rsidR="0094449D" w:rsidRPr="0054358D" w:rsidRDefault="0094449D" w:rsidP="002C2A10">
      <w:pPr>
        <w:spacing w:line="360" w:lineRule="auto"/>
        <w:jc w:val="both"/>
        <w:rPr>
          <w:rFonts w:ascii="Arial" w:hAnsi="Arial" w:cs="Arial"/>
          <w:sz w:val="24"/>
          <w:szCs w:val="24"/>
        </w:rPr>
      </w:pPr>
      <w:r w:rsidRPr="0054358D">
        <w:rPr>
          <w:rFonts w:ascii="Arial" w:hAnsi="Arial" w:cs="Arial"/>
          <w:sz w:val="24"/>
          <w:szCs w:val="24"/>
        </w:rPr>
        <w:t xml:space="preserve">El primero en describir el metabolismo fermentativo anaeróbico fue Louis Pasteur, quien describió la fermentación como 'sans vie la l'aire " la vida sin el aire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&lt;EndNote&gt;&lt;Cite&gt;&lt;Author&gt;Muller&lt;/Author&gt;&lt;Year&gt;2001&lt;/Year&gt;&lt;RecNum&gt;10&lt;/RecNum&gt;&lt;record&gt;&lt;rec-number&gt;10&lt;/rec-number&gt;&lt;foreign-keys&gt;&lt;key app="EN" db-id="tevwt5prvwszeaeddx4ppww4sr9wfzxevr2r"&gt;10&lt;/key&gt;&lt;/foreign-keys&gt;&lt;ref-type name="Journal Article"&gt;17&lt;/ref-type&gt;&lt;contributors&gt;&lt;authors&gt;&lt;author&gt;&lt;style face="normal" font="default" size="11"&gt;Muller, V.&lt;/style&gt;&lt;style face="normal" font="default" size="100%"&gt;&lt;/style&gt;&lt;/author&gt;&lt;/authors&gt;&lt;/contributors&gt;&lt;titles&gt;&lt;title&gt;&lt;style face="normal" font="default" size="14"&gt;Bacterial Fermentation&amp;#xD;&lt;/style&gt;&lt;/title&gt;&lt;secondary-title&gt;Secondary article&lt;/secondary-title&gt;&lt;/titles&gt;&lt;periodical&gt;&lt;full-title&gt;Secondary article&lt;/full-title&gt;&lt;/periodical&gt;&lt;pages&gt;1-6&lt;/pages&gt;&lt;volume&gt;1&lt;/volume&gt;&lt;number&gt;1&lt;/number&gt;&lt;dates&gt;&lt;year&gt;2001&lt;/year&gt;&lt;/dates&gt;&lt;work-type&gt;Review&lt;/work-type&gt;&lt;urls&gt;&lt;/urls&gt;&lt;language&gt;Español&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(Muller, 2001)</w:t>
      </w:r>
      <w:r w:rsidR="000220C8" w:rsidRPr="0054358D">
        <w:rPr>
          <w:rFonts w:ascii="Arial" w:hAnsi="Arial" w:cs="Arial"/>
          <w:sz w:val="24"/>
          <w:szCs w:val="24"/>
        </w:rPr>
        <w:fldChar w:fldCharType="end"/>
      </w:r>
      <w:r w:rsidRPr="0054358D">
        <w:rPr>
          <w:rFonts w:ascii="Arial" w:hAnsi="Arial" w:cs="Arial"/>
          <w:sz w:val="24"/>
          <w:szCs w:val="24"/>
        </w:rPr>
        <w:t>.</w:t>
      </w:r>
    </w:p>
    <w:p w:rsidR="00233827" w:rsidRDefault="0094449D" w:rsidP="002C2A10">
      <w:pPr>
        <w:spacing w:after="0" w:line="360" w:lineRule="auto"/>
        <w:jc w:val="both"/>
        <w:rPr>
          <w:rFonts w:ascii="Arial" w:hAnsi="Arial" w:cs="Arial"/>
          <w:sz w:val="24"/>
          <w:szCs w:val="24"/>
        </w:rPr>
      </w:pPr>
      <w:r w:rsidRPr="0054358D">
        <w:rPr>
          <w:rFonts w:ascii="Arial" w:hAnsi="Arial" w:cs="Arial"/>
          <w:sz w:val="24"/>
          <w:szCs w:val="24"/>
        </w:rPr>
        <w:t>La digestión anaerobia</w:t>
      </w:r>
      <w:r>
        <w:rPr>
          <w:rFonts w:ascii="Arial" w:hAnsi="Arial" w:cs="Arial"/>
          <w:sz w:val="24"/>
          <w:szCs w:val="24"/>
        </w:rPr>
        <w:t xml:space="preserve"> </w:t>
      </w:r>
      <w:r w:rsidRPr="0054358D">
        <w:rPr>
          <w:rFonts w:ascii="Arial" w:hAnsi="Arial" w:cs="Arial"/>
          <w:sz w:val="24"/>
          <w:szCs w:val="24"/>
        </w:rPr>
        <w:t>de</w:t>
      </w:r>
      <w:r>
        <w:rPr>
          <w:rFonts w:ascii="Arial" w:hAnsi="Arial" w:cs="Arial"/>
          <w:sz w:val="24"/>
          <w:szCs w:val="24"/>
        </w:rPr>
        <w:t xml:space="preserve"> la</w:t>
      </w:r>
      <w:r w:rsidRPr="0054358D">
        <w:rPr>
          <w:rFonts w:ascii="Arial" w:hAnsi="Arial" w:cs="Arial"/>
          <w:sz w:val="24"/>
          <w:szCs w:val="24"/>
        </w:rPr>
        <w:t xml:space="preserve"> biomasa</w:t>
      </w:r>
      <w:r>
        <w:rPr>
          <w:rFonts w:ascii="Arial" w:hAnsi="Arial" w:cs="Arial"/>
          <w:sz w:val="24"/>
          <w:szCs w:val="24"/>
        </w:rPr>
        <w:t xml:space="preserve"> (DA), se</w:t>
      </w:r>
      <w:r w:rsidRPr="0054358D">
        <w:rPr>
          <w:rFonts w:ascii="Arial" w:hAnsi="Arial" w:cs="Arial"/>
          <w:sz w:val="24"/>
          <w:szCs w:val="24"/>
        </w:rPr>
        <w:t xml:space="preserve"> c</w:t>
      </w:r>
      <w:r>
        <w:rPr>
          <w:rFonts w:ascii="Arial" w:hAnsi="Arial" w:cs="Arial"/>
          <w:sz w:val="24"/>
          <w:szCs w:val="24"/>
        </w:rPr>
        <w:t>onvierte directamente a un gas (</w:t>
      </w:r>
      <w:r w:rsidRPr="0054358D">
        <w:rPr>
          <w:rFonts w:ascii="Arial" w:hAnsi="Arial" w:cs="Arial"/>
          <w:sz w:val="24"/>
          <w:szCs w:val="24"/>
        </w:rPr>
        <w:t>biogás</w:t>
      </w:r>
      <w:r>
        <w:rPr>
          <w:rFonts w:ascii="Arial" w:hAnsi="Arial" w:cs="Arial"/>
          <w:sz w:val="24"/>
          <w:szCs w:val="24"/>
        </w:rPr>
        <w:t xml:space="preserve">), una mezcla; </w:t>
      </w:r>
      <w:r w:rsidRPr="0054358D">
        <w:rPr>
          <w:rFonts w:ascii="Arial" w:hAnsi="Arial" w:cs="Arial"/>
          <w:sz w:val="24"/>
          <w:szCs w:val="24"/>
        </w:rPr>
        <w:t>principalmente de metano y dióxido de carbono con pequeñas cantidades de otros gases como el sulfuro de hidrógeno</w:t>
      </w:r>
      <w:r>
        <w:rPr>
          <w:rFonts w:ascii="Arial" w:hAnsi="Arial" w:cs="Arial"/>
          <w:sz w:val="24"/>
          <w:szCs w:val="24"/>
        </w:rPr>
        <w:t xml:space="preserv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&lt;EndNote&gt;&lt;Cite&gt;&lt;Author&gt;Kurchania&lt;/Author&gt;&lt;Year&gt;2011&lt;/Year&gt;&lt;RecNum&gt;21&lt;/RecNum&gt;&lt;record&gt;&lt;rec-number&gt;21&lt;/rec-number&gt;&lt;foreign-keys&gt;&lt;key app="EN" db-id="tevwt5prvwszeaeddx4ppww4sr9wfzxevr2r"&gt;21&lt;/key&gt;&lt;/foreign-keys&gt;&lt;ref-type name="Journal Article"&gt;17&lt;/ref-type&gt;&lt;contributors&gt;&lt;authors&gt;&lt;author&gt;Kurchania, A.&lt;/author&gt;&lt;author&gt;Panwar, N.&lt;/author&gt;&lt;author&gt;Pagar, S. &lt;/author&gt;&lt;/authors&gt;&lt;/contributors&gt;&lt;titles&gt;&lt;title&gt;Development of domestic biogas stove&lt;/title&gt;&lt;secondary-title&gt;Department of Renewable Energy Sources.&lt;/secondary-title&gt;&lt;/titles&gt;&lt;periodical&gt;&lt;full-title&gt;Department of Renewable Energy Sources.&lt;/full-title&gt;&lt;/periodical&gt;&lt;pages&gt;199, 102&lt;/pages&gt;&lt;number&gt;199–103&lt;/number&gt;&lt;keywords&gt;&lt;keyword&gt;Biogas . Burner . Cooking . Domestic stove. Thermal efficiency&lt;/keyword&gt;&lt;/keywords&gt;&lt;dates&gt;&lt;year&gt;2011&lt;/year&gt;&lt;/dates&gt;&lt;urls&gt;&lt;related-urls&gt;&lt;url&gt;e-mail: nlpanwar@rediffmail.com&lt;/url&gt;&lt;/related-urls&gt;&lt;/urls&gt;&lt;electronic-resource-num&gt;10.1007/s13399-011-0011-5&lt;/electronic-resource-num&gt;&lt;language&gt;ingles&lt;/language&gt;&lt;/record&gt;&lt;/Cite&gt;&lt;/EndNote&gt;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(Kurchania</w:t>
      </w:r>
      <w:r w:rsidRPr="0054358D">
        <w:rPr>
          <w:rFonts w:ascii="Arial" w:hAnsi="Arial" w:cs="Arial"/>
          <w:i/>
          <w:sz w:val="24"/>
          <w:szCs w:val="24"/>
        </w:rPr>
        <w:t xml:space="preserve"> et al.</w:t>
      </w:r>
      <w:r w:rsidRPr="0054358D">
        <w:rPr>
          <w:rFonts w:ascii="Arial" w:hAnsi="Arial" w:cs="Arial"/>
          <w:sz w:val="24"/>
          <w:szCs w:val="24"/>
        </w:rPr>
        <w:t>, 2011)</w:t>
      </w:r>
      <w:r w:rsidR="000220C8" w:rsidRPr="0054358D">
        <w:rPr>
          <w:rFonts w:ascii="Arial" w:hAnsi="Arial" w:cs="Arial"/>
          <w:sz w:val="24"/>
          <w:szCs w:val="24"/>
        </w:rPr>
        <w:fldChar w:fldCharType="end"/>
      </w:r>
      <w:r w:rsidRPr="0054358D">
        <w:rPr>
          <w:rFonts w:ascii="Arial" w:hAnsi="Arial" w:cs="Arial"/>
          <w:sz w:val="24"/>
          <w:szCs w:val="24"/>
        </w:rPr>
        <w:t>.</w:t>
      </w:r>
      <w:r>
        <w:rPr>
          <w:rFonts w:ascii="Arial" w:hAnsi="Arial" w:cs="Arial"/>
          <w:sz w:val="24"/>
          <w:szCs w:val="24"/>
        </w:rPr>
        <w:t xml:space="preserve"> </w:t>
      </w:r>
    </w:p>
    <w:p w:rsidR="00301931" w:rsidRDefault="0094449D" w:rsidP="002C2A10">
      <w:pPr>
        <w:spacing w:after="0" w:line="360" w:lineRule="auto"/>
        <w:jc w:val="both"/>
        <w:rPr>
          <w:rFonts w:ascii="Arial" w:hAnsi="Arial" w:cs="Arial"/>
          <w:sz w:val="24"/>
          <w:szCs w:val="24"/>
        </w:rPr>
      </w:pPr>
      <w:r w:rsidRPr="0054358D">
        <w:rPr>
          <w:rFonts w:ascii="Arial" w:hAnsi="Arial" w:cs="Arial"/>
          <w:sz w:val="24"/>
          <w:szCs w:val="24"/>
        </w:rPr>
        <w:lastRenderedPageBreak/>
        <w:t>Los</w:t>
      </w:r>
      <w:r>
        <w:rPr>
          <w:rFonts w:ascii="Arial" w:hAnsi="Arial" w:cs="Arial"/>
          <w:sz w:val="24"/>
          <w:szCs w:val="24"/>
        </w:rPr>
        <w:t xml:space="preserve"> agentes microbianos responsables de la producción, se denomina </w:t>
      </w:r>
      <w:r w:rsidRPr="0054358D">
        <w:rPr>
          <w:rFonts w:ascii="Arial" w:hAnsi="Arial" w:cs="Arial"/>
          <w:sz w:val="24"/>
          <w:szCs w:val="24"/>
        </w:rPr>
        <w:t>metanógenos</w:t>
      </w:r>
      <w:r>
        <w:rPr>
          <w:rFonts w:ascii="Arial" w:hAnsi="Arial" w:cs="Arial"/>
          <w:sz w:val="24"/>
          <w:szCs w:val="24"/>
        </w:rPr>
        <w:t xml:space="preserve"> y </w:t>
      </w:r>
      <w:r w:rsidRPr="0054358D">
        <w:rPr>
          <w:rFonts w:ascii="Arial" w:hAnsi="Arial" w:cs="Arial"/>
          <w:sz w:val="24"/>
          <w:szCs w:val="24"/>
        </w:rPr>
        <w:t xml:space="preserve">pertenecen al Phylum Euryarchaeota. A pesar de que </w:t>
      </w:r>
      <w:r>
        <w:rPr>
          <w:rFonts w:ascii="Arial" w:hAnsi="Arial" w:cs="Arial"/>
          <w:sz w:val="24"/>
          <w:szCs w:val="24"/>
        </w:rPr>
        <w:t>éstos</w:t>
      </w:r>
      <w:r w:rsidRPr="0054358D">
        <w:rPr>
          <w:rFonts w:ascii="Arial" w:hAnsi="Arial" w:cs="Arial"/>
          <w:sz w:val="24"/>
          <w:szCs w:val="24"/>
        </w:rPr>
        <w:t xml:space="preserve"> presentan una serie de características fisiológicas, son filogenéticamente muy diversos. La taxonomía actual </w:t>
      </w:r>
      <w:r>
        <w:rPr>
          <w:rFonts w:ascii="Arial" w:hAnsi="Arial" w:cs="Arial"/>
          <w:sz w:val="24"/>
          <w:szCs w:val="24"/>
        </w:rPr>
        <w:t xml:space="preserve">los </w:t>
      </w:r>
      <w:r w:rsidRPr="0054358D">
        <w:rPr>
          <w:rFonts w:ascii="Arial" w:hAnsi="Arial" w:cs="Arial"/>
          <w:sz w:val="24"/>
          <w:szCs w:val="24"/>
        </w:rPr>
        <w:t>clasifica en cinco ordenes bien establecidos: Methanobacteriales, Methanococcales, Methanomicrobiales, Methanosarcinales y Methanopyrales (Liu, 2010).</w:t>
      </w:r>
    </w:p>
    <w:p w:rsidR="002C2A10" w:rsidRDefault="002C2A10" w:rsidP="002C2A10">
      <w:pPr>
        <w:spacing w:after="0" w:line="360" w:lineRule="auto"/>
        <w:jc w:val="both"/>
        <w:rPr>
          <w:rFonts w:ascii="Arial" w:hAnsi="Arial" w:cs="Arial"/>
          <w:sz w:val="24"/>
          <w:szCs w:val="24"/>
        </w:rPr>
      </w:pPr>
    </w:p>
    <w:p w:rsidR="0094449D" w:rsidRDefault="0094449D" w:rsidP="002C2A10">
      <w:pPr>
        <w:spacing w:after="0" w:line="360" w:lineRule="auto"/>
        <w:jc w:val="both"/>
        <w:rPr>
          <w:rFonts w:ascii="Arial" w:hAnsi="Arial" w:cs="Arial"/>
          <w:sz w:val="24"/>
          <w:szCs w:val="24"/>
        </w:rPr>
      </w:pPr>
      <w:r w:rsidRPr="001D39DD">
        <w:rPr>
          <w:rFonts w:ascii="Arial" w:hAnsi="Arial" w:cs="Arial"/>
          <w:sz w:val="24"/>
          <w:szCs w:val="24"/>
        </w:rPr>
        <w:t>Es la cuarta mayor fuente de energía en el mundo suministrando alred</w:t>
      </w:r>
      <w:r w:rsidR="00445A0D">
        <w:rPr>
          <w:rFonts w:ascii="Arial" w:hAnsi="Arial" w:cs="Arial"/>
          <w:sz w:val="24"/>
          <w:szCs w:val="24"/>
        </w:rPr>
        <w:t xml:space="preserve">edor del 13 por ciento (55 EJ </w:t>
      </w:r>
      <w:r w:rsidRPr="001D39DD">
        <w:rPr>
          <w:rFonts w:ascii="Arial" w:hAnsi="Arial" w:cs="Arial"/>
          <w:sz w:val="24"/>
          <w:szCs w:val="24"/>
        </w:rPr>
        <w:t>año</w:t>
      </w:r>
      <w:r w:rsidR="00445A0D">
        <w:rPr>
          <w:rFonts w:ascii="Arial" w:hAnsi="Arial" w:cs="Arial"/>
          <w:sz w:val="24"/>
          <w:szCs w:val="24"/>
        </w:rPr>
        <w:t>-1</w:t>
      </w:r>
      <w:r w:rsidRPr="001D39DD">
        <w:rPr>
          <w:rFonts w:ascii="Arial" w:hAnsi="Arial" w:cs="Arial"/>
          <w:sz w:val="24"/>
          <w:szCs w:val="24"/>
        </w:rPr>
        <w:t>), lo que equivale a 25 millones de barriles de energía primaria. El estiércol de ganado es la principal materia prima utilizada para la producci</w:t>
      </w:r>
      <w:r w:rsidR="00301931">
        <w:rPr>
          <w:rFonts w:ascii="Arial" w:hAnsi="Arial" w:cs="Arial"/>
          <w:sz w:val="24"/>
          <w:szCs w:val="24"/>
        </w:rPr>
        <w:t>ón de biogás en la India. T</w:t>
      </w:r>
      <w:r w:rsidRPr="001D39DD">
        <w:rPr>
          <w:rFonts w:ascii="Arial" w:hAnsi="Arial" w:cs="Arial"/>
          <w:sz w:val="24"/>
          <w:szCs w:val="24"/>
        </w:rPr>
        <w:t>iene la mayor población de ganado de más de 300 millones que producen alrededor de 980 millones de toneladas de estiércol</w:t>
      </w:r>
      <w:r w:rsidR="00E776FA">
        <w:rPr>
          <w:rFonts w:ascii="Arial" w:hAnsi="Arial" w:cs="Arial"/>
          <w:sz w:val="24"/>
          <w:szCs w:val="24"/>
        </w:rPr>
        <w:t>.</w:t>
      </w:r>
      <w:r w:rsidRPr="001D39DD">
        <w:rPr>
          <w:rFonts w:ascii="Arial" w:hAnsi="Arial" w:cs="Arial"/>
          <w:sz w:val="24"/>
          <w:szCs w:val="24"/>
        </w:rPr>
        <w:t xml:space="preserve"> Si la cantidad total de estiércol de ganado disponible se utiliza para bio-metanización, podría producir aproximadamente 195 mil millones de kW-h de energía al año </w:t>
      </w:r>
      <w:r w:rsidR="000220C8" w:rsidRPr="001D39DD">
        <w:rPr>
          <w:rFonts w:ascii="Arial" w:hAnsi="Arial" w:cs="Arial"/>
          <w:sz w:val="24"/>
          <w:szCs w:val="24"/>
        </w:rPr>
        <w:fldChar w:fldCharType="begin"/>
      </w:r>
      <w:r w:rsidRPr="001D39DD">
        <w:rPr>
          <w:rFonts w:ascii="Arial" w:hAnsi="Arial" w:cs="Arial"/>
          <w:sz w:val="24"/>
          <w:szCs w:val="24"/>
        </w:rPr>
        <w:instrText xml:space="preserve"> ADDIN EN.CITE &lt;EndNote&gt;&lt;Cite&gt;&lt;Author&gt;Kumar&lt;/Author&gt;&lt;Year&gt;2015&lt;/Year&gt;&lt;RecNum&gt;79&lt;/RecNum&gt;&lt;record&gt;&lt;rec-number&gt;79&lt;/rec-number&gt;&lt;foreign-keys&gt;&lt;key app="EN" db-id="tevwt5prvwszeaeddx4ppww4sr9wfzxevr2r"&gt;79&lt;/key&gt;&lt;/foreign-keys&gt;&lt;ref-type name="Journal Article"&gt;17&lt;/ref-type&gt;&lt;contributors&gt;&lt;authors&gt;&lt;author&gt;Kumar, S.&lt;/author&gt;&lt;author&gt;Mishra, B,P.&lt;/author&gt;&lt;author&gt;&lt;style face="normal" font="default" size="100%"&gt;Khardiwar&lt;/style&gt;&lt;style face="bold" font="default" size="100%"&gt;, M, S.&lt;/style&gt;&lt;/author&gt;&lt;author&gt;&lt;style face="bold" font="default" size="100%"&gt;Patel, S, K.&lt;/style&gt;&lt;/author&gt;&lt;author&gt;&lt;style face="bold" font="default" size="100%"&gt;Sayyad, F, G.&lt;/style&gt;&lt;/author&gt;&lt;/authors&gt;&lt;/contributors&gt;&lt;titles&gt;&lt;title&gt;&lt;style face="bold" font="default" size="100%"&gt;Economic Evaluation of Different Size &lt;/style&gt;&lt;style face="normal" font="default" size="100%"&gt; &lt;/style&gt;&lt;style face="bold" font="default" size="100%"&gt;of Biogas Plants In Chhattisgarh (India)of Biogas Plants In Chhattisgarh (India)&lt;/style&gt;&lt;/title&gt;&lt;secondary-title&gt;&lt;style face="italic" font="default" size="100%"&gt;Current World Environment &lt;/style&gt;&lt;/secondary-title&gt;&lt;/titles&gt;&lt;periodical&gt;&lt;full-title&gt;Current World Environment&lt;/full-title&gt;&lt;/periodical&gt;&lt;pages&gt;184&lt;/pages&gt;&lt;volume&gt;&lt;style face="bold" font="default" size="100%"&gt;10&lt;/style&gt;&lt;/volume&gt;&lt;number&gt;184-188&lt;/number&gt;&lt;keywords&gt;&lt;keyword&gt;Biogas, Economic analysis, Biogas plants survey, B/C ratio.&lt;/keyword&gt;&lt;/keywords&gt;&lt;dates&gt;&lt;year&gt;2015&lt;/year&gt;&lt;/dates&gt;&lt;urls&gt;&lt;/urls&gt;&lt;electronic-resource-num&gt;10.12944/CWE.10.1.21&lt;/electronic-resource-num&gt;&lt;/record&gt;&lt;/Cite&gt;&lt;/EndNote&gt;</w:instrText>
      </w:r>
      <w:r w:rsidR="000220C8" w:rsidRPr="001D39DD">
        <w:rPr>
          <w:rFonts w:ascii="Arial" w:hAnsi="Arial" w:cs="Arial"/>
          <w:sz w:val="24"/>
          <w:szCs w:val="24"/>
        </w:rPr>
        <w:fldChar w:fldCharType="separate"/>
      </w:r>
      <w:r w:rsidRPr="001D39DD">
        <w:rPr>
          <w:rFonts w:ascii="Arial" w:hAnsi="Arial" w:cs="Arial"/>
          <w:sz w:val="24"/>
          <w:szCs w:val="24"/>
        </w:rPr>
        <w:t>(Kumar</w:t>
      </w:r>
      <w:r w:rsidRPr="001D39DD">
        <w:rPr>
          <w:rFonts w:ascii="Arial" w:hAnsi="Arial" w:cs="Arial"/>
          <w:i/>
          <w:sz w:val="24"/>
          <w:szCs w:val="24"/>
        </w:rPr>
        <w:t xml:space="preserve"> et al.</w:t>
      </w:r>
      <w:r w:rsidRPr="001D39DD">
        <w:rPr>
          <w:rFonts w:ascii="Arial" w:hAnsi="Arial" w:cs="Arial"/>
          <w:sz w:val="24"/>
          <w:szCs w:val="24"/>
        </w:rPr>
        <w:t>, 2015)</w:t>
      </w:r>
      <w:r w:rsidR="000220C8" w:rsidRPr="001D39DD">
        <w:rPr>
          <w:rFonts w:ascii="Arial" w:hAnsi="Arial" w:cs="Arial"/>
          <w:sz w:val="24"/>
          <w:szCs w:val="24"/>
        </w:rPr>
        <w:fldChar w:fldCharType="end"/>
      </w:r>
      <w:r w:rsidRPr="001D39DD">
        <w:rPr>
          <w:rFonts w:ascii="Arial" w:hAnsi="Arial" w:cs="Arial"/>
          <w:sz w:val="24"/>
          <w:szCs w:val="24"/>
        </w:rPr>
        <w:t xml:space="preserve">. </w:t>
      </w:r>
    </w:p>
    <w:p w:rsidR="00E776FA" w:rsidRDefault="00E776FA" w:rsidP="002C2A10">
      <w:pPr>
        <w:spacing w:after="0" w:line="360" w:lineRule="auto"/>
        <w:jc w:val="both"/>
        <w:rPr>
          <w:rFonts w:ascii="Arial" w:hAnsi="Arial" w:cs="Arial"/>
          <w:sz w:val="24"/>
          <w:szCs w:val="24"/>
        </w:rPr>
      </w:pPr>
    </w:p>
    <w:p w:rsidR="00E56386" w:rsidRDefault="00E776FA" w:rsidP="00E56386">
      <w:pPr>
        <w:spacing w:after="0" w:line="360" w:lineRule="auto"/>
        <w:jc w:val="both"/>
        <w:rPr>
          <w:rFonts w:ascii="Arial" w:hAnsi="Arial" w:cs="Arial"/>
          <w:sz w:val="24"/>
          <w:szCs w:val="24"/>
        </w:rPr>
      </w:pPr>
      <w:r>
        <w:rPr>
          <w:rFonts w:ascii="Arial" w:hAnsi="Arial" w:cs="Arial"/>
          <w:sz w:val="24"/>
          <w:szCs w:val="24"/>
        </w:rPr>
        <w:t xml:space="preserve">El </w:t>
      </w:r>
      <w:r w:rsidR="0094449D" w:rsidRPr="001D39DD">
        <w:rPr>
          <w:rFonts w:ascii="Arial" w:hAnsi="Arial" w:cs="Arial"/>
          <w:sz w:val="24"/>
          <w:szCs w:val="24"/>
        </w:rPr>
        <w:t>estiércol de vaca se utiliza como fuente importante para la digestión, ya que es fácilmente disponible en las zonas rurales.</w:t>
      </w:r>
      <w:r>
        <w:rPr>
          <w:rFonts w:ascii="Arial" w:hAnsi="Arial" w:cs="Arial"/>
          <w:sz w:val="24"/>
          <w:szCs w:val="24"/>
        </w:rPr>
        <w:t xml:space="preserve"> E</w:t>
      </w:r>
      <w:r w:rsidR="0094449D" w:rsidRPr="001D39DD">
        <w:rPr>
          <w:rFonts w:ascii="Arial" w:hAnsi="Arial" w:cs="Arial"/>
          <w:sz w:val="24"/>
          <w:szCs w:val="24"/>
        </w:rPr>
        <w:t xml:space="preserve">s considerada tradicionalmente como un fertilizante orgánico. Los fertilizantes orgánicos son enmiendas del suelo derivados de fuentes naturales para mantener el porcentaje mínimo de nitrógeno, fósforo y potasio en el suelo. El estiércol animal utilizado para la producción de biogás no pierde su valor de nutrientes </w:t>
      </w:r>
      <w:r w:rsidR="000220C8" w:rsidRPr="005D218F">
        <w:rPr>
          <w:rFonts w:ascii="Arial" w:hAnsi="Arial" w:cs="Arial"/>
          <w:sz w:val="24"/>
          <w:szCs w:val="24"/>
        </w:rPr>
        <w:fldChar w:fldCharType="begin"/>
      </w:r>
      <w:r w:rsidR="0094449D" w:rsidRPr="005D218F">
        <w:rPr>
          <w:rFonts w:ascii="Arial" w:hAnsi="Arial" w:cs="Arial"/>
          <w:sz w:val="24"/>
          <w:szCs w:val="24"/>
        </w:rPr>
        <w:instrText xml:space="preserve"> ADDIN EN.CITE &lt;EndNote&gt;&lt;Cite&gt;&lt;Author&gt;Abbas&lt;/Author&gt;&lt;Year&gt;2015&lt;/Year&gt;&lt;RecNum&gt;80&lt;/RecNum&gt;&lt;record&gt;&lt;rec-number&gt;80&lt;/rec-number&gt;&lt;foreign-keys&gt;&lt;key app="EN" db-id="tevwt5prvwszeaeddx4ppww4sr9wfzxevr2r"&gt;80&lt;/key&gt;&lt;/foreign-keys&gt;&lt;ref-type name="Journal Article"&gt;17&lt;/ref-type&gt;&lt;contributors&gt;&lt;authors&gt;&lt;author&gt;&lt;style face="bold italic" font="default" size="100%"&gt;Abbas, M.&lt;/style&gt;&lt;/author&gt;&lt;author&gt;&lt;style face="bold italic" font="default" size="100%"&gt;Manzoor, F.&lt;/style&gt;&lt;/author&gt;&lt;author&gt;&lt;style face="bold italic" font="default" size="100%"&gt;Atiq-ur-Rehman, M.&lt;/style&gt;&lt;/author&gt;&lt;author&gt;&lt;style face="bold italic" font="default" size="100%"&gt;Kanwar, A.&lt;/style&gt;&lt;/author&gt;&lt;/authors&gt;&lt;/contributors&gt;&lt;titles&gt;&lt;title&gt;&lt;style face="bold" font="default" size="100%"&gt;COMPARISON OF NITROGEN, PHOSPHORUS AND POTASSIUM CONTENTS IN COW DUNG AND SLURRY GENERATED IN BIOGAS PLANT&lt;/style&gt;&lt;/title&gt;&lt;secondary-title&gt;&lt;style face="bold" font="default" size="100%"&gt;Department of Environmental Sciences&lt;/style&gt;&lt;/secondary-title&gt;&lt;/titles&gt;&lt;periodical&gt;&lt;full-title&gt;Department of Environmental Sciences&lt;/full-title&gt;&lt;/periodical&gt;&lt;pages&gt;179&lt;/pages&gt;&lt;number&gt;179-185&lt;/number&gt;&lt;keywords&gt;&lt;keyword&gt;Cow dung&lt;/keyword&gt;&lt;keyword&gt;slurry&lt;/keyword&gt;&lt;keyword&gt;biogas plant&lt;/keyword&gt;&lt;keyword&gt;bio-fertilizer&lt;/keyword&gt;&lt;keyword&gt;renewable energy&lt;/keyword&gt;&lt;keyword&gt;Pakistan.&lt;/keyword&gt;&lt;/keywords&gt;&lt;dates&gt;&lt;year&gt;2015&lt;/year&gt;&lt;/dates&gt;&lt;urls&gt;&lt;/urls&gt;&lt;/record&gt;&lt;/Cite&gt;&lt;/EndNote&gt;</w:instrText>
      </w:r>
      <w:r w:rsidR="000220C8" w:rsidRPr="005D218F">
        <w:rPr>
          <w:rFonts w:ascii="Arial" w:hAnsi="Arial" w:cs="Arial"/>
          <w:sz w:val="24"/>
          <w:szCs w:val="24"/>
        </w:rPr>
        <w:fldChar w:fldCharType="separate"/>
      </w:r>
      <w:r w:rsidR="0094449D" w:rsidRPr="005D218F">
        <w:rPr>
          <w:rFonts w:ascii="Arial" w:hAnsi="Arial" w:cs="Arial"/>
          <w:sz w:val="24"/>
          <w:szCs w:val="24"/>
        </w:rPr>
        <w:t>(Abbas et al., 2015)</w:t>
      </w:r>
      <w:r w:rsidR="000220C8" w:rsidRPr="005D218F">
        <w:rPr>
          <w:rFonts w:ascii="Arial" w:hAnsi="Arial" w:cs="Arial"/>
          <w:sz w:val="24"/>
          <w:szCs w:val="24"/>
        </w:rPr>
        <w:fldChar w:fldCharType="end"/>
      </w:r>
      <w:r w:rsidR="0094449D" w:rsidRPr="005D218F">
        <w:rPr>
          <w:rFonts w:ascii="Arial" w:hAnsi="Arial" w:cs="Arial"/>
          <w:sz w:val="24"/>
          <w:szCs w:val="24"/>
        </w:rPr>
        <w:t>.</w:t>
      </w:r>
    </w:p>
    <w:p w:rsidR="00E56386" w:rsidRDefault="00E56386" w:rsidP="00E56386">
      <w:pPr>
        <w:pStyle w:val="Ttulo1"/>
        <w:spacing w:before="0" w:line="360" w:lineRule="auto"/>
        <w:rPr>
          <w:rFonts w:ascii="Arial" w:hAnsi="Arial" w:cs="Arial"/>
          <w:color w:val="auto"/>
          <w:sz w:val="24"/>
        </w:rPr>
      </w:pPr>
    </w:p>
    <w:p w:rsidR="008D1B46" w:rsidRDefault="008D1B46" w:rsidP="008D1B46"/>
    <w:p w:rsidR="008D1B46" w:rsidRDefault="008D1B46" w:rsidP="008D1B46"/>
    <w:p w:rsidR="008D1B46" w:rsidRDefault="008D1B46" w:rsidP="008D1B46"/>
    <w:p w:rsidR="008D1B46" w:rsidRDefault="008D1B46" w:rsidP="008D1B46"/>
    <w:p w:rsidR="008D1B46" w:rsidRDefault="008D1B46" w:rsidP="008D1B46"/>
    <w:p w:rsidR="008D1B46" w:rsidRPr="008D1B46" w:rsidRDefault="008D1B46" w:rsidP="008D1B46"/>
    <w:p w:rsidR="00E56386" w:rsidRDefault="00350134" w:rsidP="008D1B46">
      <w:pPr>
        <w:pStyle w:val="Ttulo1"/>
        <w:spacing w:before="0" w:line="360" w:lineRule="auto"/>
        <w:jc w:val="center"/>
        <w:rPr>
          <w:rFonts w:ascii="Arial" w:hAnsi="Arial" w:cs="Arial"/>
          <w:color w:val="auto"/>
          <w:sz w:val="24"/>
        </w:rPr>
      </w:pPr>
      <w:bookmarkStart w:id="9" w:name="_Toc437941716"/>
      <w:r w:rsidRPr="00E12949">
        <w:rPr>
          <w:rFonts w:ascii="Arial" w:hAnsi="Arial" w:cs="Arial"/>
          <w:color w:val="auto"/>
          <w:sz w:val="24"/>
        </w:rPr>
        <w:lastRenderedPageBreak/>
        <w:t>OBJETIVOS</w:t>
      </w:r>
      <w:bookmarkEnd w:id="9"/>
    </w:p>
    <w:p w:rsidR="004158B8" w:rsidRDefault="0007249C" w:rsidP="00E56386">
      <w:pPr>
        <w:pStyle w:val="Ttulo1"/>
        <w:spacing w:before="0" w:line="360" w:lineRule="auto"/>
        <w:rPr>
          <w:rFonts w:ascii="Arial" w:hAnsi="Arial" w:cs="Arial"/>
          <w:color w:val="auto"/>
          <w:sz w:val="24"/>
        </w:rPr>
      </w:pPr>
      <w:bookmarkStart w:id="10" w:name="_Toc437941717"/>
      <w:r w:rsidRPr="00E12949">
        <w:rPr>
          <w:rFonts w:ascii="Arial" w:hAnsi="Arial" w:cs="Arial"/>
          <w:color w:val="auto"/>
          <w:sz w:val="24"/>
        </w:rPr>
        <w:t>G</w:t>
      </w:r>
      <w:r w:rsidR="00EA1C8C" w:rsidRPr="00E12949">
        <w:rPr>
          <w:rFonts w:ascii="Arial" w:hAnsi="Arial" w:cs="Arial"/>
          <w:color w:val="auto"/>
          <w:sz w:val="24"/>
        </w:rPr>
        <w:t>e</w:t>
      </w:r>
      <w:r w:rsidRPr="00E12949">
        <w:rPr>
          <w:rFonts w:ascii="Arial" w:hAnsi="Arial" w:cs="Arial"/>
          <w:color w:val="auto"/>
          <w:sz w:val="24"/>
        </w:rPr>
        <w:t>neral</w:t>
      </w:r>
      <w:bookmarkEnd w:id="10"/>
    </w:p>
    <w:p w:rsidR="004158B8" w:rsidRDefault="00E56386" w:rsidP="00E56386">
      <w:pPr>
        <w:spacing w:after="0" w:line="360" w:lineRule="auto"/>
        <w:jc w:val="both"/>
        <w:rPr>
          <w:rFonts w:ascii="Arial" w:hAnsi="Arial" w:cs="Arial"/>
          <w:sz w:val="24"/>
        </w:rPr>
      </w:pPr>
      <w:r>
        <w:rPr>
          <w:rFonts w:ascii="Arial" w:hAnsi="Arial" w:cs="Arial"/>
          <w:sz w:val="24"/>
        </w:rPr>
        <w:t xml:space="preserve">Evaluar el potencial de produccion de biogás de la </w:t>
      </w:r>
      <w:r w:rsidR="008D1B46">
        <w:rPr>
          <w:rFonts w:ascii="Arial" w:hAnsi="Arial" w:cs="Arial"/>
          <w:sz w:val="24"/>
        </w:rPr>
        <w:t>co-</w:t>
      </w:r>
      <w:r>
        <w:rPr>
          <w:rFonts w:ascii="Arial" w:hAnsi="Arial" w:cs="Arial"/>
          <w:sz w:val="24"/>
        </w:rPr>
        <w:t xml:space="preserve">digestión de residuos </w:t>
      </w:r>
      <w:r w:rsidR="008D1B46">
        <w:rPr>
          <w:rFonts w:ascii="Arial" w:hAnsi="Arial" w:cs="Arial"/>
          <w:sz w:val="24"/>
        </w:rPr>
        <w:t>agropecuarios con sustratos potenciales orgánicos.</w:t>
      </w:r>
    </w:p>
    <w:p w:rsidR="008D1B46" w:rsidRPr="00443647" w:rsidRDefault="008D1B46" w:rsidP="00E56386">
      <w:pPr>
        <w:spacing w:after="0" w:line="360" w:lineRule="auto"/>
        <w:jc w:val="both"/>
        <w:rPr>
          <w:rFonts w:ascii="Arial" w:hAnsi="Arial" w:cs="Arial"/>
          <w:sz w:val="24"/>
        </w:rPr>
      </w:pPr>
    </w:p>
    <w:p w:rsidR="006132DB" w:rsidRDefault="0007249C" w:rsidP="00E56386">
      <w:pPr>
        <w:pStyle w:val="Ttulo2"/>
        <w:spacing w:before="0" w:line="360" w:lineRule="auto"/>
        <w:rPr>
          <w:rFonts w:ascii="Arial" w:hAnsi="Arial" w:cs="Arial"/>
          <w:color w:val="auto"/>
          <w:sz w:val="24"/>
        </w:rPr>
      </w:pPr>
      <w:bookmarkStart w:id="11" w:name="_Toc437941718"/>
      <w:r w:rsidRPr="00E12949">
        <w:rPr>
          <w:rFonts w:ascii="Arial" w:hAnsi="Arial" w:cs="Arial"/>
          <w:color w:val="auto"/>
          <w:sz w:val="24"/>
        </w:rPr>
        <w:t>Específico</w:t>
      </w:r>
      <w:r w:rsidR="004158B8" w:rsidRPr="00E12949">
        <w:rPr>
          <w:rFonts w:ascii="Arial" w:hAnsi="Arial" w:cs="Arial"/>
          <w:color w:val="auto"/>
          <w:sz w:val="24"/>
        </w:rPr>
        <w:t>.</w:t>
      </w:r>
      <w:bookmarkEnd w:id="11"/>
    </w:p>
    <w:p w:rsidR="002C2A10" w:rsidRDefault="008D1B46" w:rsidP="008D1B46">
      <w:pPr>
        <w:spacing w:after="0" w:line="360" w:lineRule="auto"/>
        <w:jc w:val="both"/>
        <w:rPr>
          <w:rFonts w:ascii="Arial" w:hAnsi="Arial" w:cs="Arial"/>
          <w:sz w:val="24"/>
        </w:rPr>
      </w:pPr>
      <w:r>
        <w:rPr>
          <w:rFonts w:ascii="Arial" w:hAnsi="Arial" w:cs="Arial"/>
          <w:sz w:val="24"/>
        </w:rPr>
        <w:t xml:space="preserve">Estimar </w:t>
      </w:r>
      <w:r w:rsidR="00E56386">
        <w:rPr>
          <w:rFonts w:ascii="Arial" w:hAnsi="Arial" w:cs="Arial"/>
          <w:sz w:val="24"/>
        </w:rPr>
        <w:t>la cantidad de biogá</w:t>
      </w:r>
      <w:r w:rsidR="00E56386" w:rsidRPr="004158B8">
        <w:rPr>
          <w:rFonts w:ascii="Arial" w:hAnsi="Arial" w:cs="Arial"/>
          <w:sz w:val="24"/>
        </w:rPr>
        <w:t>s ge</w:t>
      </w:r>
      <w:r w:rsidR="00E56386">
        <w:rPr>
          <w:rFonts w:ascii="Arial" w:hAnsi="Arial" w:cs="Arial"/>
          <w:sz w:val="24"/>
        </w:rPr>
        <w:t>nerada en un sistema de digestió</w:t>
      </w:r>
      <w:r w:rsidR="00E56386" w:rsidRPr="004158B8">
        <w:rPr>
          <w:rFonts w:ascii="Arial" w:hAnsi="Arial" w:cs="Arial"/>
          <w:sz w:val="24"/>
        </w:rPr>
        <w:t xml:space="preserve">n </w:t>
      </w:r>
      <w:r>
        <w:rPr>
          <w:rFonts w:ascii="Arial" w:hAnsi="Arial" w:cs="Arial"/>
          <w:sz w:val="24"/>
        </w:rPr>
        <w:t xml:space="preserve">anaerobio agitado </w:t>
      </w:r>
      <w:r w:rsidR="00E56386" w:rsidRPr="004158B8">
        <w:rPr>
          <w:rFonts w:ascii="Arial" w:hAnsi="Arial" w:cs="Arial"/>
          <w:sz w:val="24"/>
        </w:rPr>
        <w:t xml:space="preserve">y </w:t>
      </w:r>
      <w:r>
        <w:rPr>
          <w:rFonts w:ascii="Arial" w:hAnsi="Arial" w:cs="Arial"/>
          <w:sz w:val="24"/>
        </w:rPr>
        <w:t>utilizando</w:t>
      </w:r>
      <w:r w:rsidR="00E56386">
        <w:rPr>
          <w:rFonts w:ascii="Arial" w:hAnsi="Arial" w:cs="Arial"/>
          <w:sz w:val="24"/>
        </w:rPr>
        <w:t xml:space="preserve"> residuos alimentarios y estié</w:t>
      </w:r>
      <w:r w:rsidR="00E56386" w:rsidRPr="004158B8">
        <w:rPr>
          <w:rFonts w:ascii="Arial" w:hAnsi="Arial" w:cs="Arial"/>
          <w:sz w:val="24"/>
        </w:rPr>
        <w:t>rc</w:t>
      </w:r>
      <w:r w:rsidR="00E56386">
        <w:rPr>
          <w:rFonts w:ascii="Arial" w:hAnsi="Arial" w:cs="Arial"/>
          <w:sz w:val="24"/>
        </w:rPr>
        <w:t>ol de ganado bovino lechero de La Com</w:t>
      </w:r>
      <w:r w:rsidR="00E56386" w:rsidRPr="004158B8">
        <w:rPr>
          <w:rFonts w:ascii="Arial" w:hAnsi="Arial" w:cs="Arial"/>
          <w:sz w:val="24"/>
        </w:rPr>
        <w:t>a</w:t>
      </w:r>
      <w:r w:rsidR="00E56386">
        <w:rPr>
          <w:rFonts w:ascii="Arial" w:hAnsi="Arial" w:cs="Arial"/>
          <w:sz w:val="24"/>
        </w:rPr>
        <w:t>rca L</w:t>
      </w:r>
      <w:r w:rsidR="00E56386" w:rsidRPr="004158B8">
        <w:rPr>
          <w:rFonts w:ascii="Arial" w:hAnsi="Arial" w:cs="Arial"/>
          <w:sz w:val="24"/>
        </w:rPr>
        <w:t>agunera.</w:t>
      </w:r>
    </w:p>
    <w:p w:rsidR="008D1B46" w:rsidRPr="002C2A10" w:rsidRDefault="008D1B46" w:rsidP="008D1B46">
      <w:pPr>
        <w:spacing w:after="0" w:line="360" w:lineRule="auto"/>
        <w:jc w:val="both"/>
      </w:pPr>
    </w:p>
    <w:p w:rsidR="002C2A10" w:rsidRPr="008D1B46" w:rsidRDefault="00B234DA" w:rsidP="008D1B46">
      <w:pPr>
        <w:pStyle w:val="Ttulo2"/>
        <w:spacing w:before="0" w:line="360" w:lineRule="auto"/>
        <w:rPr>
          <w:rFonts w:ascii="Arial" w:hAnsi="Arial" w:cs="Arial"/>
          <w:color w:val="auto"/>
          <w:sz w:val="24"/>
        </w:rPr>
      </w:pPr>
      <w:bookmarkStart w:id="12" w:name="_Toc437941719"/>
      <w:r w:rsidRPr="00E12949">
        <w:rPr>
          <w:rFonts w:ascii="Arial" w:hAnsi="Arial" w:cs="Arial"/>
          <w:color w:val="auto"/>
          <w:sz w:val="24"/>
        </w:rPr>
        <w:t>Hipótesis</w:t>
      </w:r>
      <w:bookmarkEnd w:id="12"/>
    </w:p>
    <w:p w:rsidR="008D1B46" w:rsidRDefault="00EA2A5D" w:rsidP="008D1B46">
      <w:pPr>
        <w:pStyle w:val="Sinespaciado"/>
        <w:spacing w:line="360" w:lineRule="auto"/>
        <w:jc w:val="both"/>
        <w:rPr>
          <w:rFonts w:ascii="Arial" w:hAnsi="Arial" w:cs="Arial"/>
          <w:sz w:val="24"/>
          <w:szCs w:val="24"/>
        </w:rPr>
      </w:pPr>
      <w:r w:rsidRPr="0054358D">
        <w:rPr>
          <w:rFonts w:ascii="Arial" w:hAnsi="Arial" w:cs="Arial"/>
          <w:sz w:val="24"/>
          <w:szCs w:val="24"/>
        </w:rPr>
        <w:t xml:space="preserve">La co-fermentación de los residuos alimenticios y de estiércol de ganado bovino lechero </w:t>
      </w:r>
      <w:r w:rsidR="00CC4972" w:rsidRPr="0054358D">
        <w:rPr>
          <w:rFonts w:ascii="Arial" w:hAnsi="Arial" w:cs="Arial"/>
          <w:sz w:val="24"/>
          <w:szCs w:val="24"/>
        </w:rPr>
        <w:t>genera</w:t>
      </w:r>
      <w:r w:rsidRPr="0054358D">
        <w:rPr>
          <w:rFonts w:ascii="Arial" w:hAnsi="Arial" w:cs="Arial"/>
          <w:sz w:val="24"/>
          <w:szCs w:val="24"/>
        </w:rPr>
        <w:t xml:space="preserve"> biog</w:t>
      </w:r>
      <w:r w:rsidR="00D35BAC">
        <w:rPr>
          <w:rFonts w:ascii="Arial" w:hAnsi="Arial" w:cs="Arial"/>
          <w:sz w:val="24"/>
          <w:szCs w:val="24"/>
        </w:rPr>
        <w:t>ás rentable económicamente.</w:t>
      </w:r>
    </w:p>
    <w:p w:rsidR="008D1B46" w:rsidRDefault="008D1B46" w:rsidP="008D1B46">
      <w:pPr>
        <w:pStyle w:val="Sinespaciado"/>
        <w:spacing w:line="360" w:lineRule="auto"/>
        <w:jc w:val="both"/>
        <w:rPr>
          <w:rFonts w:ascii="Arial" w:hAnsi="Arial" w:cs="Arial"/>
          <w:sz w:val="24"/>
          <w:szCs w:val="24"/>
        </w:rPr>
      </w:pPr>
    </w:p>
    <w:p w:rsidR="008D1B46" w:rsidRDefault="008D1B46" w:rsidP="008D1B46">
      <w:pPr>
        <w:pStyle w:val="Sinespaciado"/>
        <w:spacing w:line="360" w:lineRule="auto"/>
        <w:jc w:val="both"/>
        <w:rPr>
          <w:rFonts w:ascii="Arial" w:hAnsi="Arial" w:cs="Arial"/>
          <w:sz w:val="24"/>
          <w:szCs w:val="24"/>
        </w:rPr>
      </w:pPr>
    </w:p>
    <w:p w:rsidR="008D1B46" w:rsidRDefault="008D1B46" w:rsidP="008D1B46">
      <w:pPr>
        <w:pStyle w:val="Sinespaciado"/>
        <w:spacing w:line="360" w:lineRule="auto"/>
        <w:jc w:val="both"/>
        <w:rPr>
          <w:rFonts w:ascii="Arial" w:hAnsi="Arial" w:cs="Arial"/>
          <w:sz w:val="24"/>
          <w:szCs w:val="24"/>
        </w:rPr>
      </w:pPr>
    </w:p>
    <w:p w:rsidR="008D1B46" w:rsidRDefault="008D1B46" w:rsidP="008D1B46">
      <w:pPr>
        <w:pStyle w:val="Sinespaciado"/>
        <w:spacing w:line="360" w:lineRule="auto"/>
        <w:jc w:val="both"/>
        <w:rPr>
          <w:rFonts w:ascii="Arial" w:hAnsi="Arial" w:cs="Arial"/>
          <w:sz w:val="24"/>
          <w:szCs w:val="24"/>
        </w:rPr>
      </w:pPr>
    </w:p>
    <w:p w:rsidR="008D1B46" w:rsidRDefault="008D1B46" w:rsidP="008D1B46">
      <w:pPr>
        <w:pStyle w:val="Sinespaciado"/>
        <w:spacing w:line="360" w:lineRule="auto"/>
        <w:jc w:val="both"/>
        <w:rPr>
          <w:rFonts w:ascii="Arial" w:hAnsi="Arial" w:cs="Arial"/>
          <w:sz w:val="24"/>
          <w:szCs w:val="24"/>
        </w:rPr>
      </w:pPr>
    </w:p>
    <w:p w:rsidR="008D1B46" w:rsidRDefault="008D1B46" w:rsidP="008D1B46">
      <w:pPr>
        <w:pStyle w:val="Sinespaciado"/>
        <w:spacing w:line="360" w:lineRule="auto"/>
        <w:jc w:val="both"/>
        <w:rPr>
          <w:rFonts w:ascii="Arial" w:hAnsi="Arial" w:cs="Arial"/>
          <w:sz w:val="24"/>
          <w:szCs w:val="24"/>
        </w:rPr>
      </w:pPr>
    </w:p>
    <w:p w:rsidR="008D1B46" w:rsidRDefault="008D1B46" w:rsidP="008D1B46">
      <w:pPr>
        <w:pStyle w:val="Sinespaciado"/>
        <w:spacing w:line="360" w:lineRule="auto"/>
        <w:jc w:val="both"/>
        <w:rPr>
          <w:rFonts w:ascii="Arial" w:hAnsi="Arial" w:cs="Arial"/>
          <w:sz w:val="24"/>
          <w:szCs w:val="24"/>
        </w:rPr>
      </w:pPr>
    </w:p>
    <w:p w:rsidR="008D1B46" w:rsidRDefault="008D1B46" w:rsidP="008D1B46">
      <w:pPr>
        <w:pStyle w:val="Sinespaciado"/>
        <w:spacing w:line="360" w:lineRule="auto"/>
        <w:jc w:val="both"/>
        <w:rPr>
          <w:rFonts w:ascii="Arial" w:hAnsi="Arial" w:cs="Arial"/>
          <w:sz w:val="24"/>
          <w:szCs w:val="24"/>
        </w:rPr>
      </w:pPr>
    </w:p>
    <w:p w:rsidR="008D1B46" w:rsidRDefault="008D1B46" w:rsidP="008D1B46">
      <w:pPr>
        <w:pStyle w:val="Sinespaciado"/>
        <w:spacing w:line="360" w:lineRule="auto"/>
        <w:jc w:val="both"/>
        <w:rPr>
          <w:rFonts w:ascii="Arial" w:hAnsi="Arial" w:cs="Arial"/>
          <w:sz w:val="24"/>
          <w:szCs w:val="24"/>
        </w:rPr>
      </w:pPr>
    </w:p>
    <w:p w:rsidR="008D1B46" w:rsidRDefault="008D1B46" w:rsidP="008D1B46">
      <w:pPr>
        <w:pStyle w:val="Sinespaciado"/>
        <w:spacing w:line="360" w:lineRule="auto"/>
        <w:jc w:val="both"/>
        <w:rPr>
          <w:rFonts w:ascii="Arial" w:hAnsi="Arial" w:cs="Arial"/>
          <w:sz w:val="24"/>
          <w:szCs w:val="24"/>
        </w:rPr>
      </w:pPr>
    </w:p>
    <w:p w:rsidR="008D1B46" w:rsidRDefault="008D1B46" w:rsidP="008D1B46">
      <w:pPr>
        <w:pStyle w:val="Sinespaciado"/>
        <w:spacing w:line="360" w:lineRule="auto"/>
        <w:jc w:val="both"/>
        <w:rPr>
          <w:rFonts w:ascii="Arial" w:hAnsi="Arial" w:cs="Arial"/>
          <w:sz w:val="24"/>
          <w:szCs w:val="24"/>
        </w:rPr>
      </w:pPr>
    </w:p>
    <w:p w:rsidR="008D1B46" w:rsidRDefault="008D1B46" w:rsidP="008D1B46">
      <w:pPr>
        <w:pStyle w:val="Sinespaciado"/>
        <w:spacing w:line="360" w:lineRule="auto"/>
        <w:jc w:val="both"/>
        <w:rPr>
          <w:rFonts w:ascii="Arial" w:hAnsi="Arial" w:cs="Arial"/>
          <w:sz w:val="24"/>
          <w:szCs w:val="24"/>
        </w:rPr>
      </w:pPr>
    </w:p>
    <w:p w:rsidR="008D1B46" w:rsidRDefault="008D1B46" w:rsidP="008D1B46">
      <w:pPr>
        <w:pStyle w:val="Sinespaciado"/>
        <w:spacing w:line="360" w:lineRule="auto"/>
        <w:jc w:val="both"/>
        <w:rPr>
          <w:rFonts w:ascii="Arial" w:hAnsi="Arial" w:cs="Arial"/>
          <w:sz w:val="24"/>
          <w:szCs w:val="24"/>
        </w:rPr>
      </w:pPr>
    </w:p>
    <w:p w:rsidR="008D1B46" w:rsidRDefault="008D1B46" w:rsidP="008D1B46">
      <w:pPr>
        <w:pStyle w:val="Sinespaciado"/>
        <w:spacing w:line="360" w:lineRule="auto"/>
        <w:jc w:val="both"/>
        <w:rPr>
          <w:rFonts w:ascii="Arial" w:hAnsi="Arial" w:cs="Arial"/>
          <w:sz w:val="24"/>
          <w:szCs w:val="24"/>
        </w:rPr>
      </w:pPr>
    </w:p>
    <w:p w:rsidR="008D1B46" w:rsidRDefault="008D1B46" w:rsidP="008D1B46">
      <w:pPr>
        <w:pStyle w:val="Sinespaciado"/>
        <w:spacing w:line="360" w:lineRule="auto"/>
        <w:jc w:val="both"/>
        <w:rPr>
          <w:rFonts w:ascii="Arial" w:hAnsi="Arial" w:cs="Arial"/>
          <w:sz w:val="24"/>
          <w:szCs w:val="24"/>
        </w:rPr>
      </w:pPr>
    </w:p>
    <w:p w:rsidR="008D1B46" w:rsidRPr="008D1B46" w:rsidRDefault="008D1B46" w:rsidP="008D1B46">
      <w:pPr>
        <w:pStyle w:val="Sinespaciado"/>
        <w:spacing w:line="360" w:lineRule="auto"/>
        <w:jc w:val="both"/>
        <w:rPr>
          <w:rFonts w:ascii="Arial" w:hAnsi="Arial" w:cs="Arial"/>
          <w:sz w:val="24"/>
          <w:szCs w:val="24"/>
        </w:rPr>
      </w:pPr>
    </w:p>
    <w:p w:rsidR="00445A0D" w:rsidRDefault="00445A0D" w:rsidP="008D1B46">
      <w:pPr>
        <w:pStyle w:val="Ttulo1"/>
        <w:spacing w:before="0" w:line="360" w:lineRule="auto"/>
        <w:jc w:val="center"/>
        <w:rPr>
          <w:rFonts w:ascii="Arial" w:hAnsi="Arial" w:cs="Arial"/>
          <w:color w:val="auto"/>
          <w:sz w:val="24"/>
        </w:rPr>
      </w:pPr>
      <w:bookmarkStart w:id="13" w:name="_Toc437941720"/>
      <w:r>
        <w:rPr>
          <w:rFonts w:ascii="Arial" w:hAnsi="Arial" w:cs="Arial"/>
          <w:color w:val="auto"/>
          <w:sz w:val="24"/>
        </w:rPr>
        <w:lastRenderedPageBreak/>
        <w:t>CAPÍTULO II</w:t>
      </w:r>
      <w:bookmarkEnd w:id="13"/>
    </w:p>
    <w:p w:rsidR="00BA6150" w:rsidRPr="00B234DA" w:rsidRDefault="00BA6150" w:rsidP="008D1B46">
      <w:pPr>
        <w:pStyle w:val="Ttulo1"/>
        <w:spacing w:before="0" w:line="360" w:lineRule="auto"/>
        <w:jc w:val="center"/>
        <w:rPr>
          <w:rFonts w:ascii="Arial" w:hAnsi="Arial" w:cs="Arial"/>
          <w:color w:val="auto"/>
          <w:sz w:val="24"/>
        </w:rPr>
      </w:pPr>
      <w:bookmarkStart w:id="14" w:name="_Toc437941721"/>
      <w:r w:rsidRPr="00B234DA">
        <w:rPr>
          <w:rFonts w:ascii="Arial" w:hAnsi="Arial" w:cs="Arial"/>
          <w:color w:val="auto"/>
          <w:sz w:val="24"/>
        </w:rPr>
        <w:t>REVISIÓN DE LITERATURA</w:t>
      </w:r>
      <w:bookmarkEnd w:id="14"/>
    </w:p>
    <w:p w:rsidR="004267D0" w:rsidRPr="005D218F" w:rsidRDefault="004267D0" w:rsidP="00E776FA">
      <w:pPr>
        <w:jc w:val="both"/>
        <w:rPr>
          <w:rFonts w:ascii="Arial" w:hAnsi="Arial" w:cs="Arial"/>
          <w:sz w:val="20"/>
          <w:szCs w:val="24"/>
        </w:rPr>
      </w:pPr>
    </w:p>
    <w:p w:rsidR="006132DB" w:rsidRPr="00445A0D" w:rsidRDefault="00814EEC" w:rsidP="00E56386">
      <w:pPr>
        <w:pStyle w:val="Ttulo2"/>
        <w:spacing w:before="0" w:line="360" w:lineRule="auto"/>
        <w:rPr>
          <w:rFonts w:ascii="Arial" w:hAnsi="Arial" w:cs="Arial"/>
          <w:color w:val="auto"/>
          <w:sz w:val="24"/>
          <w:szCs w:val="24"/>
        </w:rPr>
      </w:pPr>
      <w:bookmarkStart w:id="15" w:name="_Toc437941722"/>
      <w:r>
        <w:rPr>
          <w:rFonts w:ascii="Arial" w:hAnsi="Arial" w:cs="Arial"/>
          <w:color w:val="auto"/>
          <w:sz w:val="24"/>
          <w:szCs w:val="24"/>
        </w:rPr>
        <w:t>2</w:t>
      </w:r>
      <w:r w:rsidR="00BA6150" w:rsidRPr="005D218F">
        <w:rPr>
          <w:rFonts w:ascii="Arial" w:hAnsi="Arial" w:cs="Arial"/>
          <w:color w:val="auto"/>
          <w:sz w:val="24"/>
          <w:szCs w:val="24"/>
        </w:rPr>
        <w:t>.1. Digestión anaerobia</w:t>
      </w:r>
      <w:bookmarkEnd w:id="15"/>
    </w:p>
    <w:p w:rsidR="00E56386" w:rsidRDefault="0093148E" w:rsidP="00E56386">
      <w:pPr>
        <w:spacing w:after="0" w:line="360" w:lineRule="auto"/>
        <w:jc w:val="both"/>
        <w:rPr>
          <w:rFonts w:ascii="Arial" w:hAnsi="Arial" w:cs="Arial"/>
          <w:sz w:val="24"/>
          <w:szCs w:val="24"/>
        </w:rPr>
      </w:pPr>
      <w:r w:rsidRPr="0054358D">
        <w:rPr>
          <w:rFonts w:ascii="Arial" w:hAnsi="Arial" w:cs="Arial"/>
          <w:sz w:val="24"/>
          <w:szCs w:val="24"/>
        </w:rPr>
        <w:t xml:space="preserve">El tratamiento anaerobio es un proceso microbiológico en ausencia de oxigeno, en el que la materia orgánica se transforma por acción de microorganismos en biogás y bioabono en él se implica la realización de una serie de reacciones bioquímicas donde participan microorganismos, de los cuales una parte son oxidados completamente por el carbono formando anhídrido carbónico, mientras otra es reducida en alto grado para formar metano </w:t>
      </w:r>
      <w:r w:rsidR="000220C8" w:rsidRPr="005D218F">
        <w:rPr>
          <w:rFonts w:ascii="Arial" w:hAnsi="Arial" w:cs="Arial"/>
          <w:sz w:val="24"/>
          <w:szCs w:val="24"/>
        </w:rPr>
        <w:fldChar w:fldCharType="begin"/>
      </w:r>
      <w:r w:rsidRPr="005D218F">
        <w:rPr>
          <w:rFonts w:ascii="Arial" w:hAnsi="Arial" w:cs="Arial"/>
          <w:sz w:val="24"/>
          <w:szCs w:val="24"/>
        </w:rPr>
        <w:instrText xml:space="preserve"> ADDIN EN.CITE &lt;EndNote&gt;&lt;Cite&gt;&lt;Author&gt;Olaya Arboleda&lt;/Author&gt;&lt;Year&gt;2009&lt;/Year&gt;&lt;RecNum&gt;38&lt;/RecNum&gt;&lt;record&gt;&lt;rec-number&gt;38&lt;/rec-number&gt;&lt;foreign-keys&gt;&lt;key app="EN" db-id="tevwt5prvwszeaeddx4ppww4sr9wfzxevr2r"&gt;38&lt;/key&gt;&lt;/foreign-keys&gt;&lt;ref-type name="Journal Article"&gt;17&lt;/ref-type&gt;&lt;contributors&gt;&lt;authors&gt;&lt;author&gt;&lt;style face="bold" font="default" size="100%"&gt;Olaya Arboleda, Y.&lt;/style&gt;&lt;/author&gt;&lt;author&gt;&lt;style face="bold" font="default" size="100%"&gt;González Salcedo, L,O.&lt;/style&gt;&lt;/author&gt;&lt;/authors&gt;&lt;/contributors&gt;&lt;titles&gt;&lt;title&gt;FUNDAMENTOS PARA EL DISEÑO DE BIODIGESTORES&lt;/title&gt;&lt;secondary-title&gt;UNIVERSIDAD NACIONAL DE COLOMBIA SEDE PALMIRA&lt;/secondary-title&gt;&lt;/titles&gt;&lt;periodical&gt;&lt;full-title&gt;UNIVERSIDAD NACIONAL DE COLOMBIA SEDE PALMIRA&lt;/full-title&gt;&lt;/periodical&gt;&lt;volume&gt;5,6,7,8,9,10,11,12&lt;/volume&gt;&lt;number&gt;1-29&lt;/number&gt;&lt;dates&gt;&lt;year&gt;2009&lt;/year&gt;&lt;/dates&gt;&lt;urls&gt;&lt;/urls&gt;&lt;/record&gt;&lt;/Cite&gt;&lt;/EndNote&gt;</w:instrText>
      </w:r>
      <w:r w:rsidR="000220C8" w:rsidRPr="005D218F">
        <w:rPr>
          <w:rFonts w:ascii="Arial" w:hAnsi="Arial" w:cs="Arial"/>
          <w:sz w:val="24"/>
          <w:szCs w:val="24"/>
        </w:rPr>
        <w:fldChar w:fldCharType="separate"/>
      </w:r>
      <w:r w:rsidRPr="005D218F">
        <w:rPr>
          <w:rFonts w:ascii="Arial" w:hAnsi="Arial" w:cs="Arial"/>
          <w:sz w:val="24"/>
          <w:szCs w:val="24"/>
        </w:rPr>
        <w:t>(Olaya Arboleda y González Salcedo, 2009)</w:t>
      </w:r>
      <w:r w:rsidR="000220C8" w:rsidRPr="005D218F">
        <w:rPr>
          <w:rFonts w:ascii="Arial" w:hAnsi="Arial" w:cs="Arial"/>
          <w:sz w:val="24"/>
          <w:szCs w:val="24"/>
        </w:rPr>
        <w:fldChar w:fldCharType="end"/>
      </w:r>
      <w:r w:rsidRPr="005D218F">
        <w:rPr>
          <w:rFonts w:ascii="Arial" w:hAnsi="Arial" w:cs="Arial"/>
          <w:sz w:val="24"/>
          <w:szCs w:val="24"/>
        </w:rPr>
        <w:t>.</w:t>
      </w:r>
      <w:r w:rsidRPr="0054358D">
        <w:rPr>
          <w:rFonts w:ascii="Arial" w:hAnsi="Arial" w:cs="Arial"/>
          <w:sz w:val="24"/>
          <w:szCs w:val="24"/>
        </w:rPr>
        <w:t xml:space="preserve"> Realmen</w:t>
      </w:r>
      <w:r w:rsidR="00443647">
        <w:rPr>
          <w:rFonts w:ascii="Arial" w:hAnsi="Arial" w:cs="Arial"/>
          <w:sz w:val="24"/>
          <w:szCs w:val="24"/>
        </w:rPr>
        <w:t>te hay una producción en cadena de diferentes tipos de</w:t>
      </w:r>
      <w:r w:rsidRPr="0054358D">
        <w:rPr>
          <w:rFonts w:ascii="Arial" w:hAnsi="Arial" w:cs="Arial"/>
          <w:sz w:val="24"/>
          <w:szCs w:val="24"/>
        </w:rPr>
        <w:t xml:space="preserve"> bacterias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&lt;EndNote&gt;&lt;Cite&gt;&lt;Author&gt;Martí Herrero&lt;/Author&gt;&lt;Year&gt;2008&lt;/Year&gt;&lt;RecNum&gt;2&lt;/RecNum&gt;&lt;record&gt;&lt;rec-number&gt;2&lt;/rec-number&gt;&lt;foreign-keys&gt;&lt;key app="EN" db-id="tevwt5prvwszeaeddx4ppww4sr9wfzxevr2r"&gt;2&lt;/key&gt;&lt;/foreign-keys&gt;&lt;ref-type name="Electronic Book"&gt;44&lt;/ref-type&gt;&lt;contributors&gt;&lt;authors&gt;&lt;author&gt;Martí Herrero, J.&lt;/author&gt;&lt;/authors&gt;&lt;/contributors&gt;&lt;titles&gt;&lt;title&gt;Biodigestores familiares: guía de diseño y manual de instalación&lt;/title&gt;&lt;secondary-title&gt;GTZ- Energía&lt;/secondary-title&gt;&lt;/titles&gt;&lt;pages&gt;15,26,28,29,30&lt;/pages&gt;&lt;volume&gt;1&lt;/volume&gt;&lt;number&gt;7-81&lt;/number&gt;&lt;dates&gt;&lt;year&gt;2008&lt;/year&gt;&lt;/dates&gt;&lt;isbn&gt;978-99954-0-339-3&lt;/isbn&gt;&lt;urls&gt;&lt;related-urls&gt;&lt;url&gt;tallerbiogas@hotmail.com&lt;/url&gt;&lt;/related-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(Martí Herrero, 2008)</w:t>
      </w:r>
      <w:r w:rsidR="000220C8" w:rsidRPr="0054358D">
        <w:rPr>
          <w:rFonts w:ascii="Arial" w:hAnsi="Arial" w:cs="Arial"/>
          <w:sz w:val="24"/>
          <w:szCs w:val="24"/>
        </w:rPr>
        <w:fldChar w:fldCharType="end"/>
      </w:r>
      <w:r w:rsidRPr="0054358D">
        <w:rPr>
          <w:rFonts w:ascii="Arial" w:hAnsi="Arial" w:cs="Arial"/>
          <w:sz w:val="24"/>
          <w:szCs w:val="24"/>
        </w:rPr>
        <w:t xml:space="preserve">. </w:t>
      </w:r>
    </w:p>
    <w:p w:rsidR="00E56386" w:rsidRDefault="00E56386" w:rsidP="00E56386">
      <w:pPr>
        <w:spacing w:after="0" w:line="360" w:lineRule="auto"/>
        <w:jc w:val="both"/>
        <w:rPr>
          <w:rFonts w:ascii="Arial" w:hAnsi="Arial" w:cs="Arial"/>
          <w:sz w:val="24"/>
          <w:szCs w:val="24"/>
        </w:rPr>
      </w:pPr>
    </w:p>
    <w:p w:rsidR="00FB084C" w:rsidRDefault="0093148E" w:rsidP="00E56386">
      <w:pPr>
        <w:spacing w:after="0" w:line="360" w:lineRule="auto"/>
        <w:jc w:val="both"/>
        <w:rPr>
          <w:rFonts w:ascii="Arial" w:hAnsi="Arial" w:cs="Arial"/>
          <w:sz w:val="24"/>
          <w:szCs w:val="24"/>
        </w:rPr>
      </w:pPr>
      <w:r w:rsidRPr="0054358D">
        <w:rPr>
          <w:rFonts w:ascii="Arial" w:hAnsi="Arial" w:cs="Arial"/>
          <w:sz w:val="24"/>
          <w:szCs w:val="24"/>
        </w:rPr>
        <w:t xml:space="preserve">En la actualidad sólo una pequeña parte (generalmente menos del 1%) del total de la diversidad microbiana puede ser cultivada en cualquier entorno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&lt;EndNote&gt;&lt;Cite&gt;&lt;Author&gt;Moletta&lt;/Author&gt;&lt;Year&gt;2008&lt;/Year&gt;&lt;RecNum&gt;36&lt;/RecNum&gt;&lt;record&gt;&lt;rec-number&gt;36&lt;/rec-number&gt;&lt;foreign-keys&gt;&lt;key app="EN" db-id="tevwt5prvwszeaeddx4ppww4sr9wfzxevr2r"&gt;36&lt;/key&gt;&lt;/foreign-keys&gt;&lt;ref-type name="Journal Article"&gt;17&lt;/ref-type&gt;&lt;contributors&gt;&lt;authors&gt;&lt;author&gt;&lt;style face="normal" font="default" size="11"&gt;Moletta, M.&lt;/style&gt;&lt;/author&gt;&lt;author&gt;&lt;style face="normal" font="default" size="11"&gt;Wery, N.&lt;/style&gt;&lt;/author&gt;&lt;author&gt;&lt;style face="normal" font="default" size="11"&gt;Delgenes, J, P.&lt;/style&gt;&lt;/author&gt;&lt;author&gt;&lt;style face="normal" font="default" size="11"&gt;Godon, J, J.&lt;/style&gt;&lt;/author&gt;&lt;/authors&gt;&lt;/contributors&gt;&lt;titles&gt;&lt;title&gt;Microbial characteristics of biogas&lt;/title&gt;&lt;secondary-title&gt;Water science &amp;amp; tecnology&lt;/secondary-title&gt;&lt;/titles&gt;&lt;periodical&gt;&lt;full-title&gt;Water science &amp;amp; tecnology&lt;/full-title&gt;&lt;/periodical&gt;&lt;pages&gt;596,597&lt;/pages&gt;&lt;number&gt;596-599&lt;/number&gt;&lt;keywords&gt;&lt;keyword&gt;aerosolization, anaerobic digestion, bioaerosols, biogas, 16S rDNA&lt;/keyword&gt;&lt;/keywords&gt;&lt;dates&gt;&lt;year&gt;2008&lt;/year&gt;&lt;/dates&gt;&lt;urls&gt;&lt;related-urls&gt;&lt;url&gt;Godon@supagro.inra.fr&lt;/url&gt;&lt;/related-urls&gt;&lt;/urls&gt;&lt;electronic-resource-num&gt;10.2166/wst.2008.107&lt;/electronic-resource-num&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(Moletta</w:t>
      </w:r>
      <w:r w:rsidRPr="0054358D">
        <w:rPr>
          <w:rFonts w:ascii="Arial" w:hAnsi="Arial" w:cs="Arial"/>
          <w:i/>
          <w:sz w:val="24"/>
          <w:szCs w:val="24"/>
        </w:rPr>
        <w:t xml:space="preserve"> et al.</w:t>
      </w:r>
      <w:r w:rsidRPr="0054358D">
        <w:rPr>
          <w:rFonts w:ascii="Arial" w:hAnsi="Arial" w:cs="Arial"/>
          <w:sz w:val="24"/>
          <w:szCs w:val="24"/>
        </w:rPr>
        <w:t>, 2008)</w:t>
      </w:r>
      <w:r w:rsidR="000220C8" w:rsidRPr="0054358D">
        <w:rPr>
          <w:rFonts w:ascii="Arial" w:hAnsi="Arial" w:cs="Arial"/>
          <w:sz w:val="24"/>
          <w:szCs w:val="24"/>
        </w:rPr>
        <w:fldChar w:fldCharType="end"/>
      </w:r>
      <w:r w:rsidRPr="0054358D">
        <w:rPr>
          <w:rFonts w:ascii="Arial" w:hAnsi="Arial" w:cs="Arial"/>
          <w:sz w:val="24"/>
          <w:szCs w:val="24"/>
        </w:rPr>
        <w:t>. El biogás se com</w:t>
      </w:r>
      <w:r w:rsidR="00E56386">
        <w:rPr>
          <w:rFonts w:ascii="Arial" w:hAnsi="Arial" w:cs="Arial"/>
          <w:sz w:val="24"/>
          <w:szCs w:val="24"/>
        </w:rPr>
        <w:t>pone aproximadamente de 65% metano (CH4) y 3</w:t>
      </w:r>
      <w:r w:rsidRPr="0054358D">
        <w:rPr>
          <w:rFonts w:ascii="Arial" w:hAnsi="Arial" w:cs="Arial"/>
          <w:sz w:val="24"/>
          <w:szCs w:val="24"/>
        </w:rPr>
        <w:t>5% dióxido de carbono. S</w:t>
      </w:r>
      <w:r w:rsidR="00443647">
        <w:rPr>
          <w:rFonts w:ascii="Arial" w:hAnsi="Arial" w:cs="Arial"/>
          <w:sz w:val="24"/>
          <w:szCs w:val="24"/>
        </w:rPr>
        <w:t>e genera a partir de reacciones de biodegradación</w:t>
      </w:r>
      <w:r w:rsidRPr="0054358D">
        <w:rPr>
          <w:rFonts w:ascii="Arial" w:hAnsi="Arial" w:cs="Arial"/>
          <w:sz w:val="24"/>
          <w:szCs w:val="24"/>
        </w:rPr>
        <w:t xml:space="preserve"> de la materia orgánica de forma natural o artificial en dispositivos específicos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&lt;EndNote&gt;&lt;Cite&gt;&lt;Author&gt;Gutierréz García G&lt;/Author&gt;&lt;Year&gt;2012&lt;/Year&gt;&lt;RecNum&gt;1&lt;/RecNum&gt;&lt;record&gt;&lt;rec-number&gt;1&lt;/rec-number&gt;&lt;foreign-keys&gt;&lt;key app="EN" db-id="tevwt5prvwszeaeddx4ppww4sr9wfzxevr2r"&gt;1&lt;/key&gt;&lt;/foreign-keys&gt;&lt;ref-type name="Journal Article"&gt;17&lt;/ref-type&gt;&lt;contributors&gt;&lt;authors&gt;&lt;author&gt;Gutierréz García G, J.&lt;/author&gt;&lt;author&gt;Mondaca Fernández, I.&lt;/author&gt;&lt;author&gt;Meza Montenegro M, M.&lt;/author&gt;&lt;author&gt;Felix Fuentes, A.&lt;/author&gt;&lt;author&gt;Balderas Cortés J, J.&lt;/author&gt;&lt;author&gt;Gortáres Moroyoqui, P.&lt;/author&gt;&lt;/authors&gt;&lt;/contributors&gt;&lt;titles&gt;&lt;title&gt;biogás: una alternativa para ecológica para la producción de energía&lt;/title&gt;&lt;secondary-title&gt;CONCYTEG&lt;/secondary-title&gt;&lt;/titles&gt;&lt;periodical&gt;&lt;full-title&gt;CONCYTEG&lt;/full-title&gt;&lt;/periodical&gt;&lt;pages&gt;882,883, 884,885&lt;/pages&gt;&lt;keywords&gt;&lt;keyword&gt;desarrollo sustentable, biogás, fermentación anaeróbica.&lt;/keyword&gt;&lt;/keywords&gt;&lt;dates&gt;&lt;year&gt;&lt;style face="normal" font="Times New Roman" size="11"&gt;2012&lt;/style&gt;&lt;/year&gt;&lt;/dates&gt;&lt;urls&gt;&lt;related-urls&gt;&lt;url&gt;Ide@sCONYTEG&lt;/url&gt;&lt;/related-urls&gt;&lt;/urls&gt;&lt;/record&gt;&lt;/Cite&gt;&lt;/EndNote&gt;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(Gutierréz García</w:t>
      </w:r>
      <w:r w:rsidRPr="0054358D">
        <w:rPr>
          <w:rFonts w:ascii="Arial" w:hAnsi="Arial" w:cs="Arial"/>
          <w:i/>
          <w:sz w:val="24"/>
          <w:szCs w:val="24"/>
        </w:rPr>
        <w:t xml:space="preserve"> et al.</w:t>
      </w:r>
      <w:r w:rsidRPr="0054358D">
        <w:rPr>
          <w:rFonts w:ascii="Arial" w:hAnsi="Arial" w:cs="Arial"/>
          <w:sz w:val="24"/>
          <w:szCs w:val="24"/>
        </w:rPr>
        <w:t>, 2012)</w:t>
      </w:r>
      <w:r w:rsidR="000220C8" w:rsidRPr="0054358D">
        <w:rPr>
          <w:rFonts w:ascii="Arial" w:hAnsi="Arial" w:cs="Arial"/>
          <w:sz w:val="24"/>
          <w:szCs w:val="24"/>
        </w:rPr>
        <w:fldChar w:fldCharType="end"/>
      </w:r>
      <w:r w:rsidRPr="0054358D">
        <w:rPr>
          <w:rFonts w:ascii="Arial" w:hAnsi="Arial" w:cs="Arial"/>
          <w:sz w:val="24"/>
          <w:szCs w:val="24"/>
        </w:rPr>
        <w:t>. La mezcla de CH</w:t>
      </w:r>
      <w:r w:rsidRPr="00FB084C">
        <w:rPr>
          <w:rFonts w:ascii="Arial" w:hAnsi="Arial" w:cs="Arial"/>
          <w:sz w:val="24"/>
          <w:szCs w:val="24"/>
          <w:vertAlign w:val="subscript"/>
        </w:rPr>
        <w:t xml:space="preserve">4 </w:t>
      </w:r>
      <w:r w:rsidRPr="0054358D">
        <w:rPr>
          <w:rFonts w:ascii="Arial" w:hAnsi="Arial" w:cs="Arial"/>
          <w:sz w:val="24"/>
          <w:szCs w:val="24"/>
        </w:rPr>
        <w:t xml:space="preserve">con el aire es combustible y arde con llama azul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&lt;EndNote&gt;&lt;Cite&gt;&lt;Author&gt;Cepero&lt;/Author&gt;&lt;Year&gt;2012&lt;/Year&gt;&lt;RecNum&gt;3&lt;/RecNum&gt;&lt;record&gt;&lt;rec-number&gt;3&lt;/rec-number&gt;&lt;foreign-keys&gt;&lt;key app="EN" db-id="tevwt5prvwszeaeddx4ppww4sr9wfzxevr2r"&gt;3&lt;/key&gt;&lt;/foreign-keys&gt;&lt;ref-type name="Journal Article"&gt;17&lt;/ref-type&gt;&lt;contributors&gt;&lt;authors&gt;&lt;author&gt;Cepero, L.&lt;/author&gt;&lt;author&gt;Savran, V.&lt;/author&gt;&lt;author&gt;Blanco, D.&lt;/author&gt;&lt;author&gt;Díaz Piñón M, R.&lt;/author&gt;&lt;author&gt;Suárez, J.&lt;/author&gt;&lt;author&gt;Palacios, A.&lt;/author&gt;&lt;/authors&gt;&lt;/contributors&gt;&lt;titles&gt;&lt;title&gt;Producción de biogás y bioabonos a partir de efluentesde biodigestores&lt;/title&gt;&lt;secondary-title&gt;Redalyc&lt;/secondary-title&gt;&lt;/titles&gt;&lt;periodical&gt;&lt;full-title&gt;Redalyc&lt;/full-title&gt;&lt;/periodical&gt;&lt;pages&gt;220&lt;/pages&gt;&lt;volume&gt;35&lt;/volume&gt;&lt;number&gt;219-226&lt;/number&gt;&lt;keywords&gt;&lt;keyword&gt;Biogás, abonos orgánicos&lt;/keyword&gt;&lt;/keywords&gt;&lt;dates&gt;&lt;year&gt;2012&lt;/year&gt;&lt;/dates&gt;&lt;isbn&gt;0864-0394&lt;/isbn&gt;&lt;urls&gt;&lt;related-urls&gt;&lt;url&gt;marta@indio.atenas.inf.cu&lt;/url&gt;&lt;/related-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(Cepero</w:t>
      </w:r>
      <w:r w:rsidRPr="0054358D">
        <w:rPr>
          <w:rFonts w:ascii="Arial" w:hAnsi="Arial" w:cs="Arial"/>
          <w:i/>
          <w:sz w:val="24"/>
          <w:szCs w:val="24"/>
        </w:rPr>
        <w:t xml:space="preserve"> et al.</w:t>
      </w:r>
      <w:r w:rsidRPr="0054358D">
        <w:rPr>
          <w:rFonts w:ascii="Arial" w:hAnsi="Arial" w:cs="Arial"/>
          <w:sz w:val="24"/>
          <w:szCs w:val="24"/>
        </w:rPr>
        <w:t>, 2012)</w:t>
      </w:r>
      <w:r w:rsidR="000220C8" w:rsidRPr="0054358D">
        <w:rPr>
          <w:rFonts w:ascii="Arial" w:hAnsi="Arial" w:cs="Arial"/>
          <w:sz w:val="24"/>
          <w:szCs w:val="24"/>
        </w:rPr>
        <w:fldChar w:fldCharType="end"/>
      </w:r>
      <w:r w:rsidRPr="0054358D">
        <w:rPr>
          <w:rFonts w:ascii="Arial" w:hAnsi="Arial" w:cs="Arial"/>
          <w:sz w:val="24"/>
          <w:szCs w:val="24"/>
        </w:rPr>
        <w:t>.</w:t>
      </w:r>
    </w:p>
    <w:p w:rsidR="002C2A10" w:rsidRPr="0054358D" w:rsidRDefault="002C2A10" w:rsidP="002C2A10">
      <w:pPr>
        <w:spacing w:after="0" w:line="360" w:lineRule="auto"/>
        <w:jc w:val="both"/>
        <w:rPr>
          <w:rFonts w:ascii="Arial" w:hAnsi="Arial" w:cs="Arial"/>
          <w:sz w:val="24"/>
          <w:szCs w:val="24"/>
        </w:rPr>
      </w:pPr>
    </w:p>
    <w:p w:rsidR="009D5A5D" w:rsidRDefault="0093148E" w:rsidP="002C2A10">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La producción de biogás ayuda a reducir las emisiones de CH</w:t>
      </w:r>
      <w:r w:rsidRPr="00FB084C">
        <w:rPr>
          <w:rFonts w:ascii="Arial" w:hAnsi="Arial" w:cs="Arial"/>
          <w:sz w:val="24"/>
          <w:szCs w:val="24"/>
          <w:vertAlign w:val="subscript"/>
        </w:rPr>
        <w:t>4</w:t>
      </w:r>
      <w:r w:rsidRPr="0054358D">
        <w:rPr>
          <w:rFonts w:ascii="Arial" w:hAnsi="Arial" w:cs="Arial"/>
          <w:sz w:val="24"/>
          <w:szCs w:val="24"/>
        </w:rPr>
        <w:t xml:space="preserve"> a la atmósfera, el cual es 21 veces más dañino que el CO</w:t>
      </w:r>
      <w:r w:rsidRPr="00FB084C">
        <w:rPr>
          <w:rFonts w:ascii="Arial" w:hAnsi="Arial" w:cs="Arial"/>
          <w:sz w:val="24"/>
          <w:szCs w:val="24"/>
          <w:vertAlign w:val="subscript"/>
        </w:rPr>
        <w:t>2</w:t>
      </w:r>
      <w:r w:rsidRPr="0054358D">
        <w:rPr>
          <w:rFonts w:ascii="Arial" w:hAnsi="Arial" w:cs="Arial"/>
          <w:sz w:val="24"/>
          <w:szCs w:val="24"/>
        </w:rPr>
        <w:t xml:space="preserve"> como gas de invernadero. La materia prima a introducir en el proceso está constituida por subproductos agrícolas, alimentarios o de cualquier tipo que contengan humedad y sean fácilmente putrescibles; dependiendo del tipo de materia prima, esto ocurre más rápido o lento</w:t>
      </w:r>
      <w:r w:rsidR="00E776FA">
        <w:rPr>
          <w:rFonts w:ascii="Arial" w:hAnsi="Arial" w:cs="Arial"/>
          <w:sz w:val="24"/>
          <w:szCs w:val="24"/>
        </w:rPr>
        <w:t xml:space="preserv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&lt;EndNote&gt;&lt;Cite&gt;&lt;Author&gt;Gutierréz García G&lt;/Author&gt;&lt;Year&gt;2012&lt;/Year&gt;&lt;RecNum&gt;1&lt;/RecNum&gt;&lt;record&gt;&lt;rec-number&gt;1&lt;/rec-number&gt;&lt;foreign-keys&gt;&lt;key app="EN" db-id="tevwt5prvwszeaeddx4ppww4sr9wfzxevr2r"&gt;1&lt;/key&gt;&lt;/foreign-keys&gt;&lt;ref-type name="Journal Article"&gt;17&lt;/ref-type&gt;&lt;contributors&gt;&lt;authors&gt;&lt;author&gt;Gutierréz García G, J.&lt;/author&gt;&lt;author&gt;Mondaca Fernández, I.&lt;/author&gt;&lt;author&gt;Meza Montenegro M, M.&lt;/author&gt;&lt;author&gt;Felix Fuentes, A.&lt;/author&gt;&lt;author&gt;Balderas Cortés J, J.&lt;/author&gt;&lt;author&gt;Gortáres Moroyoqui, P.&lt;/author&gt;&lt;/authors&gt;&lt;/contributors&gt;&lt;titles&gt;&lt;title&gt;biogás: una alternativa para ecológica para la producción de energía&lt;/title&gt;&lt;secondary-title&gt;CONCYTEG&lt;/secondary-title&gt;&lt;/titles&gt;&lt;periodical&gt;&lt;full-title&gt;CONCYTEG&lt;/full-title&gt;&lt;/periodical&gt;&lt;pages&gt;882,883, 884,885&lt;/pages&gt;&lt;keywords&gt;&lt;keyword&gt;desarrollo sustentable, biogás, fermentación anaeróbica.&lt;/keyword&gt;&lt;/keywords&gt;&lt;dates&gt;&lt;year&gt;&lt;style face="normal" font="Times New Roman" size="11"&gt;2012&lt;/style&gt;&lt;/year&gt;&lt;/dates&gt;&lt;urls&gt;&lt;related-urls&gt;&lt;url&gt;Ide@sCONYTEG&lt;/url&gt;&lt;/related-urls&gt;&lt;/urls&gt;&lt;/record&gt;&lt;/Cite&gt;&lt;/EndNote&gt;</w:instrText>
      </w:r>
      <w:r w:rsidR="000220C8" w:rsidRPr="0054358D">
        <w:rPr>
          <w:rFonts w:ascii="Arial" w:hAnsi="Arial" w:cs="Arial"/>
          <w:sz w:val="24"/>
          <w:szCs w:val="24"/>
        </w:rPr>
        <w:fldChar w:fldCharType="separate"/>
      </w:r>
      <w:r w:rsidR="00E56386">
        <w:rPr>
          <w:rFonts w:ascii="Arial" w:hAnsi="Arial" w:cs="Arial"/>
          <w:sz w:val="24"/>
          <w:szCs w:val="24"/>
        </w:rPr>
        <w:t>(Gutierréz García</w:t>
      </w:r>
      <w:r w:rsidRPr="0054358D">
        <w:rPr>
          <w:rFonts w:ascii="Arial" w:hAnsi="Arial" w:cs="Arial"/>
          <w:i/>
          <w:sz w:val="24"/>
          <w:szCs w:val="24"/>
        </w:rPr>
        <w:t xml:space="preserve"> et al.</w:t>
      </w:r>
      <w:r w:rsidRPr="0054358D">
        <w:rPr>
          <w:rFonts w:ascii="Arial" w:hAnsi="Arial" w:cs="Arial"/>
          <w:sz w:val="24"/>
          <w:szCs w:val="24"/>
        </w:rPr>
        <w:t>, 2012)</w:t>
      </w:r>
      <w:r w:rsidR="000220C8" w:rsidRPr="0054358D">
        <w:rPr>
          <w:rFonts w:ascii="Arial" w:hAnsi="Arial" w:cs="Arial"/>
          <w:sz w:val="24"/>
          <w:szCs w:val="24"/>
        </w:rPr>
        <w:fldChar w:fldCharType="end"/>
      </w:r>
      <w:r w:rsidRPr="0054358D">
        <w:rPr>
          <w:rFonts w:ascii="Arial" w:hAnsi="Arial" w:cs="Arial"/>
          <w:sz w:val="24"/>
          <w:szCs w:val="24"/>
        </w:rPr>
        <w:t xml:space="preserve">. </w:t>
      </w:r>
    </w:p>
    <w:p w:rsidR="002C2A10" w:rsidRPr="0054358D" w:rsidRDefault="002C2A10" w:rsidP="002C2A10">
      <w:pPr>
        <w:autoSpaceDE w:val="0"/>
        <w:autoSpaceDN w:val="0"/>
        <w:adjustRightInd w:val="0"/>
        <w:spacing w:after="0" w:line="360" w:lineRule="auto"/>
        <w:jc w:val="both"/>
        <w:rPr>
          <w:rFonts w:ascii="Arial" w:hAnsi="Arial" w:cs="Arial"/>
          <w:sz w:val="24"/>
          <w:szCs w:val="24"/>
        </w:rPr>
      </w:pPr>
    </w:p>
    <w:p w:rsidR="00233827" w:rsidRDefault="0093148E"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La mayoría de las materias primas de biomasa contienen niveles significativos de una fracción rápidamente fermentable que cuando se someten a digestión anaeróbica se convierte rápidamente a varias fermentaciones y productos intermedios metanogénicas, ácidos grasos volátiles principalmente (VFA), H</w:t>
      </w:r>
      <w:r w:rsidRPr="005D218F">
        <w:rPr>
          <w:rFonts w:ascii="Arial" w:hAnsi="Arial" w:cs="Arial"/>
          <w:sz w:val="24"/>
          <w:szCs w:val="24"/>
          <w:vertAlign w:val="subscript"/>
        </w:rPr>
        <w:t>2</w:t>
      </w:r>
      <w:r w:rsidRPr="0054358D">
        <w:rPr>
          <w:rFonts w:ascii="Arial" w:hAnsi="Arial" w:cs="Arial"/>
          <w:sz w:val="24"/>
          <w:szCs w:val="24"/>
        </w:rPr>
        <w:t xml:space="preserve"> y C</w:t>
      </w:r>
      <w:r w:rsidR="005D218F" w:rsidRPr="0054358D">
        <w:rPr>
          <w:rFonts w:ascii="Arial" w:hAnsi="Arial" w:cs="Arial"/>
          <w:sz w:val="24"/>
          <w:szCs w:val="24"/>
        </w:rPr>
        <w:t>O</w:t>
      </w:r>
      <w:r w:rsidR="005D218F" w:rsidRPr="005D218F">
        <w:rPr>
          <w:rFonts w:ascii="Arial" w:hAnsi="Arial" w:cs="Arial"/>
          <w:sz w:val="24"/>
          <w:szCs w:val="24"/>
          <w:vertAlign w:val="subscript"/>
        </w:rPr>
        <w:t>2</w:t>
      </w:r>
      <w:r w:rsidRPr="005D218F">
        <w:rPr>
          <w:rFonts w:ascii="Arial" w:hAnsi="Arial" w:cs="Arial"/>
          <w:sz w:val="24"/>
          <w:szCs w:val="24"/>
          <w:vertAlign w:val="subscript"/>
        </w:rPr>
        <w:t xml:space="preserv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&lt;EndNote&gt;&lt;Cite&gt;&lt;Author&gt;Chanakya&lt;/Author&gt;&lt;Year&gt;1999&lt;/Year&gt;&lt;RecNum&gt;20&lt;/RecNum&gt;&lt;record&gt;&lt;rec-number&gt;20&lt;/rec-number&gt;&lt;foreign-keys&gt;&lt;key app="EN" db-id="tevwt5prvwszeaeddx4ppww4sr9wfzxevr2r"&gt;20&lt;/key&gt;&lt;/foreign-keys&gt;&lt;ref-type name="Journal Article"&gt;17&lt;/ref-type&gt;&lt;contributors&gt;&lt;authors&gt;&lt;author&gt;Chanakya, H. N.&lt;/author&gt;&lt;author&gt;Srikumar, K.G.&lt;/author&gt;&lt;author&gt;Anand, V.&lt;/author&gt;&lt;author&gt;Modak, J.&lt;/author&gt;&lt;author&gt;Jagadish, K.S.&lt;/author&gt;&lt;/authors&gt;&lt;/contributors&gt;&lt;titles&gt;&lt;title&gt;Fermentation properties of agro-residues, leaf biomass and urban market garbage in a solid phase biogas fermenter&lt;/title&gt;&lt;secondary-title&gt;Biomass and Bioenergy&lt;/secondary-title&gt;&lt;/titles&gt;&lt;periodical&gt;&lt;full-title&gt;Biomass and Bioenergy&lt;/full-title&gt;&lt;/periodical&gt;&lt;pages&gt;418,&lt;/pages&gt;&lt;number&gt;417-429&lt;/number&gt;&lt;keywords&gt;&lt;keyword&gt;Solid-phase fermentation&lt;/keyword&gt;&lt;keyword&gt;Biomass feedstocks&lt;/keyword&gt;&lt;keyword&gt;Fermentation properties&lt;/keyword&gt;&lt;/keywords&gt;&lt;dates&gt;&lt;year&gt;1999&lt;/year&gt;&lt;/dates&gt;&lt;urls&gt;&lt;related-urls&gt;&lt;url&gt;chanakya@astra.iisc.ernet.in&lt;/url&gt;&lt;/related-urls&gt;&lt;/urls&gt;&lt;electronic-resource-num&gt;PII: S09 6 1- 95 3 4( 99 )0 00 1 5-X&lt;/electronic-resource-num&gt;&lt;language&gt;ingles&lt;/language&gt;&lt;/record&gt;&lt;/Cite&gt;&lt;/EndNote&gt;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(Chanakya</w:t>
      </w:r>
      <w:r w:rsidRPr="0054358D">
        <w:rPr>
          <w:rFonts w:ascii="Arial" w:hAnsi="Arial" w:cs="Arial"/>
          <w:i/>
          <w:sz w:val="24"/>
          <w:szCs w:val="24"/>
        </w:rPr>
        <w:t xml:space="preserve"> et al.</w:t>
      </w:r>
      <w:r w:rsidRPr="0054358D">
        <w:rPr>
          <w:rFonts w:ascii="Arial" w:hAnsi="Arial" w:cs="Arial"/>
          <w:sz w:val="24"/>
          <w:szCs w:val="24"/>
        </w:rPr>
        <w:t>, 1999)</w:t>
      </w:r>
      <w:r w:rsidR="000220C8" w:rsidRPr="0054358D">
        <w:rPr>
          <w:rFonts w:ascii="Arial" w:hAnsi="Arial" w:cs="Arial"/>
          <w:sz w:val="24"/>
          <w:szCs w:val="24"/>
        </w:rPr>
        <w:fldChar w:fldCharType="end"/>
      </w:r>
      <w:r w:rsidRPr="0054358D">
        <w:rPr>
          <w:rFonts w:ascii="Arial" w:hAnsi="Arial" w:cs="Arial"/>
          <w:sz w:val="24"/>
          <w:szCs w:val="24"/>
        </w:rPr>
        <w:t>.</w:t>
      </w:r>
    </w:p>
    <w:p w:rsidR="002C2A10" w:rsidRDefault="0093148E"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lastRenderedPageBreak/>
        <w:t xml:space="preserve"> La composición química de la materia prima para la digestión, la disponibilidad de nutrientes para l</w:t>
      </w:r>
      <w:r w:rsidR="00443647">
        <w:rPr>
          <w:rFonts w:ascii="Arial" w:hAnsi="Arial" w:cs="Arial"/>
          <w:sz w:val="24"/>
          <w:szCs w:val="24"/>
        </w:rPr>
        <w:t>os microorganismos responsables</w:t>
      </w:r>
      <w:r w:rsidRPr="0054358D">
        <w:rPr>
          <w:rFonts w:ascii="Arial" w:hAnsi="Arial" w:cs="Arial"/>
          <w:sz w:val="24"/>
          <w:szCs w:val="24"/>
        </w:rPr>
        <w:t xml:space="preserve"> de la descomposición anaeróbica de compuestos orgánicos y la toxicidad </w:t>
      </w:r>
      <w:r w:rsidR="00443647">
        <w:rPr>
          <w:rFonts w:ascii="Arial" w:hAnsi="Arial" w:cs="Arial"/>
          <w:sz w:val="24"/>
          <w:szCs w:val="24"/>
        </w:rPr>
        <w:t>del sustrato para las bacterias</w:t>
      </w:r>
      <w:r w:rsidRPr="0054358D">
        <w:rPr>
          <w:rFonts w:ascii="Arial" w:hAnsi="Arial" w:cs="Arial"/>
          <w:sz w:val="24"/>
          <w:szCs w:val="24"/>
        </w:rPr>
        <w:t xml:space="preserve"> tienen que ser controladas en el material vegetal para la producción de biogás. </w:t>
      </w:r>
    </w:p>
    <w:p w:rsidR="00D42571" w:rsidRDefault="00D42571" w:rsidP="00D42571">
      <w:pPr>
        <w:autoSpaceDE w:val="0"/>
        <w:autoSpaceDN w:val="0"/>
        <w:adjustRightInd w:val="0"/>
        <w:spacing w:after="0" w:line="360" w:lineRule="auto"/>
        <w:jc w:val="both"/>
        <w:rPr>
          <w:rFonts w:ascii="Arial" w:hAnsi="Arial" w:cs="Arial"/>
          <w:sz w:val="24"/>
          <w:szCs w:val="24"/>
        </w:rPr>
      </w:pPr>
    </w:p>
    <w:p w:rsidR="00FB084C" w:rsidRDefault="0093148E"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La composición química de la biomasa determina producción de biogás y la calidad del digestato utilizado como fertilizante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&lt;EndNote&gt;&lt;Cite&gt;&lt;Author&gt;Bozym&lt;/Author&gt;&lt;Year&gt;2015&lt;/Year&gt;&lt;RecNum&gt;17&lt;/RecNum&gt;&lt;record&gt;&lt;rec-number&gt;17&lt;/rec-number&gt;&lt;foreign-keys&gt;&lt;key app="EN" db-id="tevwt5prvwszeaeddx4ppww4sr9wfzxevr2r"&gt;17&lt;/key&gt;&lt;/foreign-keys&gt;&lt;ref-type name="Journal Article"&gt;17&lt;/ref-type&gt;&lt;contributors&gt;&lt;authors&gt;&lt;author&gt;Bozym, M.&lt;/author&gt;&lt;author&gt;Florczak, I.&lt;/author&gt;&lt;author&gt;Zdanowska, P.&lt;/author&gt;&lt;author&gt;Wojdalski, J.&lt;/author&gt;&lt;author&gt;Klimkiewicz, M.&lt;/author&gt;&lt;/authors&gt;&lt;/contributors&gt;&lt;titles&gt;&lt;title&gt;An analysis of metal concentrations in food wastes for biogas&amp;#xD;production&lt;/title&gt;&lt;secondary-title&gt;Renewable Energy&lt;/secondary-title&gt;&lt;/titles&gt;&lt;periodical&gt;&lt;full-title&gt;Renewable Energy&lt;/full-title&gt;&lt;/periodical&gt;&lt;pages&gt;467, 468.&lt;/pages&gt;&lt;volume&gt;77&lt;/volume&gt;&lt;number&gt;467-472&lt;/number&gt;&lt;keywords&gt;&lt;keyword&gt;Food waste,&lt;/keyword&gt;&lt;keyword&gt;Heavy metals,&lt;/keyword&gt;&lt;keyword&gt;Light metals,&lt;/keyword&gt;&lt;keyword&gt;Biogas.&lt;/keyword&gt;&lt;/keywords&gt;&lt;dates&gt;&lt;year&gt;2015&lt;/year&gt;&lt;/dates&gt;&lt;urls&gt;&lt;/urls&gt;&lt;electronic-resource-num&gt;10.1016/j.renene.2014.11.010&lt;/electronic-resource-num&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(Bozym</w:t>
      </w:r>
      <w:r w:rsidRPr="0054358D">
        <w:rPr>
          <w:rFonts w:ascii="Arial" w:hAnsi="Arial" w:cs="Arial"/>
          <w:i/>
          <w:sz w:val="24"/>
          <w:szCs w:val="24"/>
        </w:rPr>
        <w:t xml:space="preserve"> et al.</w:t>
      </w:r>
      <w:r w:rsidRPr="0054358D">
        <w:rPr>
          <w:rFonts w:ascii="Arial" w:hAnsi="Arial" w:cs="Arial"/>
          <w:sz w:val="24"/>
          <w:szCs w:val="24"/>
        </w:rPr>
        <w:t>, 2015)</w:t>
      </w:r>
      <w:r w:rsidR="000220C8" w:rsidRPr="0054358D">
        <w:rPr>
          <w:rFonts w:ascii="Arial" w:hAnsi="Arial" w:cs="Arial"/>
          <w:sz w:val="24"/>
          <w:szCs w:val="24"/>
        </w:rPr>
        <w:fldChar w:fldCharType="end"/>
      </w:r>
      <w:r w:rsidRPr="0054358D">
        <w:rPr>
          <w:rFonts w:ascii="Arial" w:hAnsi="Arial" w:cs="Arial"/>
          <w:sz w:val="24"/>
          <w:szCs w:val="24"/>
        </w:rPr>
        <w:t xml:space="preserve">. A consecuencia de la creciente aplicación de esta tecnología es la necesidad de determinar el potencial de biogás definitiva para varios sustratos sólidos. De hecho, este es un parámetro clave para evaluar el diseño, las cuestiones económicas y la gestión para la implementación a gran escala de los procesos de digestión anaerobia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&lt;EndNote&gt;&lt;Cite&gt;&lt;Author&gt;Angelidaki&lt;/Author&gt;&lt;Year&gt;2009&lt;/Year&gt;&lt;RecNum&gt;8&lt;/RecNum&gt;&lt;record&gt;&lt;rec-number&gt;8&lt;/rec-number&gt;&lt;foreign-keys&gt;&lt;key app="EN" db-id="tevwt5prvwszeaeddx4ppww4sr9wfzxevr2r"&gt;8&lt;/key&gt;&lt;/foreign-keys&gt;&lt;ref-type name="Journal Article"&gt;17&lt;/ref-type&gt;&lt;contributors&gt;&lt;authors&gt;&lt;author&gt;Angelidaki, I.&lt;/author&gt;&lt;author&gt;Alves, M.&lt;/author&gt;&lt;author&gt;Bolzonella, D.&lt;/author&gt;&lt;author&gt;Borzacconi, L.&lt;/author&gt;&lt;author&gt;Campos, J.L.&lt;/author&gt;&lt;author&gt;Guwy, A. J.&lt;/author&gt;&lt;author&gt;S. Kalyuzhnyi, S.&lt;/author&gt;&lt;author&gt;Jenicek, P.&lt;/author&gt;&lt;author&gt;van Lier, J. B.&lt;/author&gt;&lt;/authors&gt;&lt;/contributors&gt;&lt;titles&gt;&lt;title&gt;Defining the biomethane potential (BMP) of solid organic wastes and energy crops: a proposed protocol for batch assays&lt;/title&gt;&lt;secondary-title&gt;Water science &amp;amp; tecnology&lt;/secondary-title&gt;&lt;/titles&gt;&lt;periodical&gt;&lt;full-title&gt;Water science &amp;amp; tecnology&lt;/full-title&gt;&lt;/periodical&gt;&lt;pages&gt;928&lt;/pages&gt;&lt;number&gt;927-938&lt;/number&gt;&lt;keywords&gt;&lt;keyword&gt;anaerobic digestion, batch assays, biomethane potential (BMP), energy crops, organic solid waste&lt;/keyword&gt;&lt;/keywords&gt;&lt;dates&gt;&lt;year&gt;2009&lt;/year&gt;&lt;/dates&gt;&lt;urls&gt;&lt;/urls&gt;&lt;electronic-resource-num&gt;10.2166/wst.2009.040&lt;/electronic-resource-num&gt;&lt;/record&gt;&lt;/Cite&gt;&lt;/EndNote&gt;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(Angelidaki</w:t>
      </w:r>
      <w:r w:rsidRPr="0054358D">
        <w:rPr>
          <w:rFonts w:ascii="Arial" w:hAnsi="Arial" w:cs="Arial"/>
          <w:i/>
          <w:sz w:val="24"/>
          <w:szCs w:val="24"/>
        </w:rPr>
        <w:t xml:space="preserve"> et al.</w:t>
      </w:r>
      <w:r w:rsidRPr="0054358D">
        <w:rPr>
          <w:rFonts w:ascii="Arial" w:hAnsi="Arial" w:cs="Arial"/>
          <w:sz w:val="24"/>
          <w:szCs w:val="24"/>
        </w:rPr>
        <w:t>, 2009)</w:t>
      </w:r>
      <w:r w:rsidR="000220C8" w:rsidRPr="0054358D">
        <w:rPr>
          <w:rFonts w:ascii="Arial" w:hAnsi="Arial" w:cs="Arial"/>
          <w:sz w:val="24"/>
          <w:szCs w:val="24"/>
        </w:rPr>
        <w:fldChar w:fldCharType="end"/>
      </w:r>
      <w:r w:rsidRPr="0054358D">
        <w:rPr>
          <w:rFonts w:ascii="Arial" w:hAnsi="Arial" w:cs="Arial"/>
          <w:sz w:val="24"/>
          <w:szCs w:val="24"/>
        </w:rPr>
        <w:t>.</w:t>
      </w:r>
    </w:p>
    <w:p w:rsidR="00D42571" w:rsidRPr="0054358D" w:rsidRDefault="00D42571" w:rsidP="00D42571">
      <w:pPr>
        <w:autoSpaceDE w:val="0"/>
        <w:autoSpaceDN w:val="0"/>
        <w:adjustRightInd w:val="0"/>
        <w:spacing w:after="0" w:line="360" w:lineRule="auto"/>
        <w:jc w:val="both"/>
        <w:rPr>
          <w:rFonts w:ascii="Arial" w:hAnsi="Arial" w:cs="Arial"/>
          <w:sz w:val="24"/>
          <w:szCs w:val="24"/>
        </w:rPr>
      </w:pPr>
    </w:p>
    <w:p w:rsidR="00132B23" w:rsidRDefault="0093148E"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Al final del proceso de producción de biogás normalmente</w:t>
      </w:r>
      <w:r w:rsidR="0027463D">
        <w:rPr>
          <w:rFonts w:ascii="Arial" w:hAnsi="Arial" w:cs="Arial"/>
          <w:sz w:val="24"/>
          <w:szCs w:val="24"/>
        </w:rPr>
        <w:t xml:space="preserve"> se produce también sulfuro de </w:t>
      </w:r>
      <w:r w:rsidRPr="0054358D">
        <w:rPr>
          <w:rFonts w:ascii="Arial" w:hAnsi="Arial" w:cs="Arial"/>
          <w:sz w:val="24"/>
          <w:szCs w:val="24"/>
        </w:rPr>
        <w:t>hidrógeno (H2S), el cual es un compuesto altamente tó</w:t>
      </w:r>
      <w:r w:rsidR="0027463D">
        <w:rPr>
          <w:rFonts w:ascii="Arial" w:hAnsi="Arial" w:cs="Arial"/>
          <w:sz w:val="24"/>
          <w:szCs w:val="24"/>
        </w:rPr>
        <w:t>xico y corrosivo, por lo que se</w:t>
      </w:r>
      <w:r w:rsidRPr="0054358D">
        <w:rPr>
          <w:rFonts w:ascii="Arial" w:hAnsi="Arial" w:cs="Arial"/>
          <w:sz w:val="24"/>
          <w:szCs w:val="24"/>
        </w:rPr>
        <w:t xml:space="preserve"> utilizan diversas técnicas para la remoción de éste, el más empleado es utilizando limadura de hierro en filtros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&lt;EndNote&gt;&lt;Cite&gt;&lt;Author&gt;Gutierréz García G&lt;/Author&gt;&lt;Year&gt;2012&lt;/Year&gt;&lt;RecNum&gt;1&lt;/RecNum&gt;&lt;record&gt;&lt;rec-number&gt;1&lt;/rec-number&gt;&lt;foreign-keys&gt;&lt;key app="EN" db-id="tevwt5prvwszeaeddx4ppww4sr9wfzxevr2r"&gt;1&lt;/key&gt;&lt;/foreign-keys&gt;&lt;ref-type name="Journal Article"&gt;17&lt;/ref-type&gt;&lt;contributors&gt;&lt;authors&gt;&lt;author&gt;Gutierréz García G, J.&lt;/author&gt;&lt;author&gt;Mondaca Fernández, I.&lt;/author&gt;&lt;author&gt;Meza Montenegro M, M.&lt;/author&gt;&lt;author&gt;Felix Fuentes, A.&lt;/author&gt;&lt;author&gt;Balderas Cortés J, J.&lt;/author&gt;&lt;author&gt;Gortáres Moroyoqui, P.&lt;/author&gt;&lt;/authors&gt;&lt;/contributors&gt;&lt;titles&gt;&lt;title&gt;biogás: una alternativa para ecológica para la producción de energía&lt;/title&gt;&lt;secondary-title&gt;CONCYTEG&lt;/secondary-title&gt;&lt;/titles&gt;&lt;periodical&gt;&lt;full-title&gt;CONCYTEG&lt;/full-title&gt;&lt;/periodical&gt;&lt;pages&gt;882,883, 884,885&lt;/pages&gt;&lt;keywords&gt;&lt;keyword&gt;desarrollo sustentable, biogás, fermentación anaeróbica.&lt;/keyword&gt;&lt;/keywords&gt;&lt;dates&gt;&lt;year&gt;&lt;style face="normal" font="Times New Roman" size="11"&gt;2012&lt;/style&gt;&lt;/year&gt;&lt;/dates&gt;&lt;urls&gt;&lt;related-urls&gt;&lt;url&gt;Ide@sCONYTEG&lt;/url&gt;&lt;/related-urls&gt;&lt;/urls&gt;&lt;/record&gt;&lt;/Cite&gt;&lt;/EndNote&gt;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(Gutierréz García G</w:t>
      </w:r>
      <w:r w:rsidRPr="0054358D">
        <w:rPr>
          <w:rFonts w:ascii="Arial" w:hAnsi="Arial" w:cs="Arial"/>
          <w:i/>
          <w:sz w:val="24"/>
          <w:szCs w:val="24"/>
        </w:rPr>
        <w:t xml:space="preserve"> et al.</w:t>
      </w:r>
      <w:r w:rsidRPr="0054358D">
        <w:rPr>
          <w:rFonts w:ascii="Arial" w:hAnsi="Arial" w:cs="Arial"/>
          <w:sz w:val="24"/>
          <w:szCs w:val="24"/>
        </w:rPr>
        <w:t>, 2012)</w:t>
      </w:r>
      <w:r w:rsidR="000220C8" w:rsidRPr="0054358D">
        <w:rPr>
          <w:rFonts w:ascii="Arial" w:hAnsi="Arial" w:cs="Arial"/>
          <w:sz w:val="24"/>
          <w:szCs w:val="24"/>
        </w:rPr>
        <w:fldChar w:fldCharType="end"/>
      </w:r>
      <w:r w:rsidRPr="0054358D">
        <w:rPr>
          <w:rFonts w:ascii="Arial" w:hAnsi="Arial" w:cs="Arial"/>
          <w:sz w:val="24"/>
          <w:szCs w:val="24"/>
        </w:rPr>
        <w:t>. El biogás es una fuente limpia, eficiente y renovable de energía que se ha popularizado como un sustituto de otros combustibles a los efectos de ahorro de energía en las zonas rurales.</w:t>
      </w:r>
    </w:p>
    <w:p w:rsidR="00FB084C" w:rsidRDefault="0093148E"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También mejora la higiene y la salud de la población rural, especialmente las mujeres, mediante la eliminación de humo producido durante la cocción de la leña y por la reducción en las dificultades de la recolección de leña. </w:t>
      </w:r>
    </w:p>
    <w:p w:rsidR="00D42571" w:rsidRPr="0054358D" w:rsidRDefault="00D42571" w:rsidP="00D42571">
      <w:pPr>
        <w:autoSpaceDE w:val="0"/>
        <w:autoSpaceDN w:val="0"/>
        <w:adjustRightInd w:val="0"/>
        <w:spacing w:after="0" w:line="360" w:lineRule="auto"/>
        <w:jc w:val="both"/>
        <w:rPr>
          <w:rFonts w:ascii="Arial" w:hAnsi="Arial" w:cs="Arial"/>
          <w:sz w:val="24"/>
          <w:szCs w:val="24"/>
        </w:rPr>
      </w:pPr>
    </w:p>
    <w:p w:rsidR="002C2A10" w:rsidRPr="00445A0D" w:rsidRDefault="0093148E" w:rsidP="00D42571">
      <w:pPr>
        <w:spacing w:after="0" w:line="360" w:lineRule="auto"/>
        <w:jc w:val="both"/>
        <w:rPr>
          <w:rFonts w:ascii="Arial" w:hAnsi="Arial" w:cs="Arial"/>
          <w:sz w:val="24"/>
          <w:szCs w:val="24"/>
        </w:rPr>
      </w:pPr>
      <w:r w:rsidRPr="0054358D">
        <w:rPr>
          <w:rFonts w:ascii="Arial" w:hAnsi="Arial" w:cs="Arial"/>
          <w:sz w:val="24"/>
          <w:szCs w:val="24"/>
        </w:rPr>
        <w:t xml:space="preserve">Es una tecnología que ha sido considerado tradicionalmente como símbolo de energía a partir de residuos que puede ofrecer una amplia gama de beneficios, además de la valiosa energía renovable del biogás, como tratamiento de residuos, reducie la contaminación, los malos olores y las enfermedades. Por otra parte, podrían contribuir a reciclar los nutrientes al suelo (lo que reduce los requisitos de los fertilizantes artificiales); mejorara la calidad del suelo por el reciclado de la materia orgánica en humus, por lo tanto, protege la fragilidad del suelo, la reducción de la propagación de los patógenos del suelo y las malas hierbas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&lt;EndNote&gt;&lt;Cite&gt;&lt;Author&gt;Liu&lt;/Author&gt;&lt;Year&gt;2008&lt;/Year&gt;&lt;RecNum&gt;35&lt;/RecNum&gt;&lt;record&gt;&lt;rec-number&gt;35&lt;/rec-number&gt;&lt;foreign-keys&gt;&lt;key app="EN" db-id="tevwt5prvwszeaeddx4ppww4sr9wfzxevr2r"&gt;35&lt;/key&gt;&lt;/foreign-keys&gt;&lt;ref-type name="Electronic Book"&gt;44&lt;/ref-type&gt;&lt;contributors&gt;&lt;authors&gt;&lt;author&gt;Liu, D.&lt;/author&gt;&lt;/authors&gt;&lt;/contributors&gt;&lt;titles&gt;&lt;title&gt;&lt;style face="bold" font="default" size="100%"&gt;Bio-hydrogen Production by Dark Fermentation from Organic Wastes and Residues&lt;/style&gt;&lt;/title&gt;&lt;secondary-title&gt;&lt;style face="bold" font="default" size="100%"&gt;Department of Environmental Engineering&lt;/style&gt;&lt;/secondary-title&gt;&lt;/titles&gt;&lt;dates&gt;&lt;year&gt;2008&lt;/year&gt;&lt;/dates&gt;&lt;isbn&gt;&lt;style face="normal" font="default" size="13"&gt;978-87-91855-52-8&lt;/style&gt;&lt;/isbn&gt;&lt;urls&gt;&lt;related-urls&gt;&lt;url&gt;www.env.dtu.dk&lt;/url&gt;&lt;/related-urls&gt;&lt;/urls&gt;&lt;/record&gt;&lt;/Cite&gt;&lt;/EndNote&gt;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(Liu, 2008)</w:t>
      </w:r>
      <w:r w:rsidR="000220C8" w:rsidRPr="0054358D">
        <w:rPr>
          <w:rFonts w:ascii="Arial" w:hAnsi="Arial" w:cs="Arial"/>
          <w:sz w:val="24"/>
          <w:szCs w:val="24"/>
        </w:rPr>
        <w:fldChar w:fldCharType="end"/>
      </w:r>
      <w:r w:rsidRPr="0054358D">
        <w:rPr>
          <w:rFonts w:ascii="Arial" w:hAnsi="Arial" w:cs="Arial"/>
          <w:sz w:val="24"/>
          <w:szCs w:val="24"/>
        </w:rPr>
        <w:t>.</w:t>
      </w:r>
    </w:p>
    <w:p w:rsidR="00FB084C" w:rsidRPr="00B234DA" w:rsidRDefault="0014080B" w:rsidP="002C2A10">
      <w:pPr>
        <w:pStyle w:val="Ttulo2"/>
        <w:spacing w:line="360" w:lineRule="auto"/>
        <w:rPr>
          <w:rFonts w:ascii="Arial" w:hAnsi="Arial" w:cs="Arial"/>
          <w:color w:val="auto"/>
          <w:sz w:val="24"/>
        </w:rPr>
      </w:pPr>
      <w:bookmarkStart w:id="16" w:name="_Toc437941723"/>
      <w:r>
        <w:rPr>
          <w:rFonts w:ascii="Arial" w:hAnsi="Arial" w:cs="Arial"/>
          <w:color w:val="auto"/>
          <w:sz w:val="24"/>
        </w:rPr>
        <w:lastRenderedPageBreak/>
        <w:t>2</w:t>
      </w:r>
      <w:r w:rsidR="003C7495" w:rsidRPr="00B234DA">
        <w:rPr>
          <w:rFonts w:ascii="Arial" w:hAnsi="Arial" w:cs="Arial"/>
          <w:color w:val="auto"/>
          <w:sz w:val="24"/>
        </w:rPr>
        <w:t xml:space="preserve">.2 </w:t>
      </w:r>
      <w:r w:rsidR="00F57E7C" w:rsidRPr="00B234DA">
        <w:rPr>
          <w:rFonts w:ascii="Arial" w:hAnsi="Arial" w:cs="Arial"/>
          <w:color w:val="auto"/>
          <w:sz w:val="24"/>
        </w:rPr>
        <w:t>Metanógenos involucrados en la fermentación de biogás</w:t>
      </w:r>
      <w:bookmarkEnd w:id="16"/>
    </w:p>
    <w:p w:rsidR="00E078B1" w:rsidRPr="00B234DA" w:rsidRDefault="0014080B" w:rsidP="002C2A10">
      <w:pPr>
        <w:pStyle w:val="Ttulo2"/>
        <w:spacing w:line="360" w:lineRule="auto"/>
        <w:rPr>
          <w:rFonts w:ascii="Arial" w:hAnsi="Arial" w:cs="Arial"/>
          <w:color w:val="auto"/>
          <w:sz w:val="24"/>
        </w:rPr>
      </w:pPr>
      <w:bookmarkStart w:id="17" w:name="_Toc437941724"/>
      <w:r>
        <w:rPr>
          <w:rFonts w:ascii="Arial" w:hAnsi="Arial" w:cs="Arial"/>
          <w:color w:val="auto"/>
          <w:sz w:val="24"/>
        </w:rPr>
        <w:t>2</w:t>
      </w:r>
      <w:r w:rsidR="003C7495" w:rsidRPr="00B234DA">
        <w:rPr>
          <w:rFonts w:ascii="Arial" w:hAnsi="Arial" w:cs="Arial"/>
          <w:color w:val="auto"/>
          <w:sz w:val="24"/>
        </w:rPr>
        <w:t xml:space="preserve">.2.1 </w:t>
      </w:r>
      <w:r w:rsidR="00F57E7C" w:rsidRPr="00B234DA">
        <w:rPr>
          <w:rFonts w:ascii="Arial" w:hAnsi="Arial" w:cs="Arial"/>
          <w:color w:val="auto"/>
          <w:sz w:val="24"/>
        </w:rPr>
        <w:t>Metanógenos</w:t>
      </w:r>
      <w:bookmarkEnd w:id="17"/>
    </w:p>
    <w:p w:rsidR="00132B23" w:rsidRDefault="00445A0D" w:rsidP="002C2A10">
      <w:pPr>
        <w:spacing w:line="360" w:lineRule="auto"/>
        <w:rPr>
          <w:rFonts w:ascii="Arial" w:hAnsi="Arial"/>
          <w:sz w:val="24"/>
        </w:rPr>
      </w:pPr>
      <w:r w:rsidRPr="00445A0D">
        <w:rPr>
          <w:rFonts w:ascii="Arial" w:hAnsi="Arial"/>
          <w:sz w:val="24"/>
        </w:rPr>
        <w:t xml:space="preserve">El </w:t>
      </w:r>
      <w:r>
        <w:rPr>
          <w:rFonts w:ascii="Arial" w:hAnsi="Arial"/>
          <w:sz w:val="24"/>
        </w:rPr>
        <w:t>mundo de los organismos se clasifican bajo en nuevo esquema de Dominios, donde los metanógenos se ubican en el Dominio Archae (Figura 1).</w:t>
      </w:r>
    </w:p>
    <w:p w:rsidR="00445A0D" w:rsidRDefault="00445A0D" w:rsidP="00445A0D">
      <w:pPr>
        <w:spacing w:line="360" w:lineRule="auto"/>
        <w:jc w:val="center"/>
        <w:rPr>
          <w:rFonts w:ascii="Arial" w:hAnsi="Arial"/>
          <w:sz w:val="24"/>
        </w:rPr>
      </w:pPr>
      <w:r w:rsidRPr="0054358D">
        <w:rPr>
          <w:rFonts w:ascii="Arial" w:hAnsi="Arial" w:cs="Arial"/>
          <w:noProof/>
          <w:sz w:val="24"/>
          <w:szCs w:val="24"/>
          <w:lang w:eastAsia="es-MX"/>
        </w:rPr>
        <w:drawing>
          <wp:inline distT="0" distB="0" distL="0" distR="0" wp14:anchorId="201F23EF" wp14:editId="65B24D95">
            <wp:extent cx="4458832" cy="5088152"/>
            <wp:effectExtent l="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58894" cy="5088223"/>
                    </a:xfrm>
                    <a:prstGeom prst="rect">
                      <a:avLst/>
                    </a:prstGeom>
                    <a:noFill/>
                    <a:ln>
                      <a:noFill/>
                    </a:ln>
                  </pic:spPr>
                </pic:pic>
              </a:graphicData>
            </a:graphic>
          </wp:inline>
        </w:drawing>
      </w:r>
    </w:p>
    <w:p w:rsidR="00233827" w:rsidRDefault="008B205B" w:rsidP="00233827">
      <w:pPr>
        <w:jc w:val="both"/>
        <w:rPr>
          <w:rFonts w:ascii="Arial" w:hAnsi="Arial" w:cs="Arial"/>
          <w:sz w:val="24"/>
          <w:szCs w:val="24"/>
        </w:rPr>
      </w:pPr>
      <w:r w:rsidRPr="00233827">
        <w:rPr>
          <w:rFonts w:ascii="Arial" w:hAnsi="Arial" w:cs="Arial"/>
          <w:b/>
          <w:sz w:val="20"/>
          <w:szCs w:val="24"/>
        </w:rPr>
        <w:t>Figura 1.</w:t>
      </w:r>
      <w:r w:rsidRPr="00233827">
        <w:rPr>
          <w:rFonts w:ascii="Arial" w:hAnsi="Arial" w:cs="Arial"/>
          <w:sz w:val="20"/>
          <w:szCs w:val="24"/>
        </w:rPr>
        <w:t xml:space="preserve"> Árbol filogenético Universal basado en la comparación de las secuencias de la pequeña subunidad del rRNA. Los Phyla o divisiones de Eucaria y Bacteria en la cual existen patógenos humanos conocidos se muestran en rojo.</w:t>
      </w:r>
    </w:p>
    <w:p w:rsidR="00132B23" w:rsidRDefault="004553B2" w:rsidP="00233827">
      <w:pPr>
        <w:jc w:val="both"/>
        <w:rPr>
          <w:rFonts w:ascii="Arial" w:hAnsi="Arial" w:cs="Arial"/>
          <w:sz w:val="24"/>
          <w:szCs w:val="24"/>
        </w:rPr>
      </w:pPr>
      <w:r w:rsidRPr="0054358D">
        <w:rPr>
          <w:rFonts w:ascii="Arial" w:hAnsi="Arial" w:cs="Arial"/>
          <w:sz w:val="24"/>
          <w:szCs w:val="24"/>
        </w:rPr>
        <w:t xml:space="preserve">Los metanógenos (Cuadro 1), son microorganismos que producen metano como producto final de la respiración anaeróbica. Todos presentan tres características en común: (i) son productores obligados de metano, obteniendo toda o la mayoría de su energía para el crecimiento; (ii) son archae, pertenecen al Phylum Euryarchaeota y (iii) son anaerobios </w:t>
      </w:r>
      <w:r w:rsidR="0013495C" w:rsidRPr="0054358D">
        <w:rPr>
          <w:rFonts w:ascii="Arial" w:hAnsi="Arial" w:cs="Arial"/>
          <w:sz w:val="24"/>
          <w:szCs w:val="24"/>
        </w:rPr>
        <w:t>estrictos</w:t>
      </w:r>
      <w:r w:rsidRPr="0054358D">
        <w:rPr>
          <w:rFonts w:ascii="Arial" w:hAnsi="Arial" w:cs="Arial"/>
          <w:sz w:val="24"/>
          <w:szCs w:val="24"/>
        </w:rPr>
        <w:t xml:space="preserve">, limitan su crecimiento a ambientes anaerobios. </w:t>
      </w:r>
    </w:p>
    <w:p w:rsidR="0014080B" w:rsidRPr="0054358D" w:rsidRDefault="0014080B" w:rsidP="002C2A10">
      <w:pPr>
        <w:spacing w:after="0" w:line="360" w:lineRule="auto"/>
        <w:jc w:val="both"/>
        <w:rPr>
          <w:rFonts w:ascii="Arial" w:hAnsi="Arial" w:cs="Arial"/>
          <w:sz w:val="24"/>
          <w:szCs w:val="24"/>
        </w:rPr>
      </w:pPr>
    </w:p>
    <w:p w:rsidR="00132B23" w:rsidRDefault="00755270"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Los metanógenos que participan en la fermentación de biogás son muy diversas. </w:t>
      </w:r>
      <w:r w:rsidR="00B234DA" w:rsidRPr="0054358D">
        <w:rPr>
          <w:rFonts w:ascii="Arial" w:hAnsi="Arial" w:cs="Arial"/>
          <w:sz w:val="24"/>
          <w:szCs w:val="24"/>
        </w:rPr>
        <w:t>Taxonómicamente</w:t>
      </w:r>
      <w:r w:rsidRPr="0054358D">
        <w:rPr>
          <w:rFonts w:ascii="Arial" w:hAnsi="Arial" w:cs="Arial"/>
          <w:sz w:val="24"/>
          <w:szCs w:val="24"/>
        </w:rPr>
        <w:t xml:space="preserve">, pertenecen a la Eurchaeota, y se han identificado </w:t>
      </w:r>
      <w:r w:rsidR="00FB084C">
        <w:rPr>
          <w:rFonts w:ascii="Arial" w:hAnsi="Arial" w:cs="Arial"/>
          <w:sz w:val="24"/>
          <w:szCs w:val="24"/>
        </w:rPr>
        <w:t>25</w:t>
      </w:r>
      <w:r w:rsidRPr="0054358D">
        <w:rPr>
          <w:rFonts w:ascii="Arial" w:hAnsi="Arial" w:cs="Arial"/>
          <w:sz w:val="24"/>
          <w:szCs w:val="24"/>
        </w:rPr>
        <w:t xml:space="preserve"> genero</w:t>
      </w:r>
      <w:r w:rsidR="00132B23">
        <w:rPr>
          <w:rFonts w:ascii="Arial" w:hAnsi="Arial" w:cs="Arial"/>
          <w:sz w:val="24"/>
          <w:szCs w:val="24"/>
        </w:rPr>
        <w:t>s</w:t>
      </w:r>
      <w:r w:rsidRPr="0054358D">
        <w:rPr>
          <w:rFonts w:ascii="Arial" w:hAnsi="Arial" w:cs="Arial"/>
          <w:sz w:val="24"/>
          <w:szCs w:val="24"/>
        </w:rPr>
        <w:t xml:space="preserve"> de la clase 3.</w:t>
      </w:r>
    </w:p>
    <w:p w:rsidR="00D42571" w:rsidRDefault="00D42571" w:rsidP="00D42571">
      <w:pPr>
        <w:autoSpaceDE w:val="0"/>
        <w:autoSpaceDN w:val="0"/>
        <w:adjustRightInd w:val="0"/>
        <w:spacing w:after="0" w:line="360" w:lineRule="auto"/>
        <w:jc w:val="both"/>
        <w:rPr>
          <w:rFonts w:ascii="Arial" w:hAnsi="Arial" w:cs="Arial"/>
          <w:sz w:val="24"/>
          <w:szCs w:val="24"/>
        </w:rPr>
      </w:pPr>
    </w:p>
    <w:p w:rsidR="0027463D" w:rsidRDefault="00755270"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En los últimos años, </w:t>
      </w:r>
      <w:r w:rsidR="00FB084C" w:rsidRPr="0054358D">
        <w:rPr>
          <w:rFonts w:ascii="Arial" w:hAnsi="Arial" w:cs="Arial"/>
          <w:sz w:val="24"/>
          <w:szCs w:val="24"/>
        </w:rPr>
        <w:t xml:space="preserve">se han descubierto </w:t>
      </w:r>
      <w:r w:rsidRPr="0054358D">
        <w:rPr>
          <w:rFonts w:ascii="Arial" w:hAnsi="Arial" w:cs="Arial"/>
          <w:sz w:val="24"/>
          <w:szCs w:val="24"/>
        </w:rPr>
        <w:t xml:space="preserve">los metanógenos psicrófilos y metanógenos acidófilas con adaptabilidad ambiental. Los </w:t>
      </w:r>
      <w:r w:rsidR="00FB084C">
        <w:rPr>
          <w:rFonts w:ascii="Arial" w:hAnsi="Arial" w:cs="Arial"/>
          <w:sz w:val="24"/>
          <w:szCs w:val="24"/>
        </w:rPr>
        <w:t>primeros,</w:t>
      </w:r>
      <w:r w:rsidRPr="0054358D">
        <w:rPr>
          <w:rFonts w:ascii="Arial" w:hAnsi="Arial" w:cs="Arial"/>
          <w:sz w:val="24"/>
          <w:szCs w:val="24"/>
        </w:rPr>
        <w:t xml:space="preserve"> crecen por debajo de 10 °C y se aislaron </w:t>
      </w:r>
      <w:r w:rsidR="00FB084C">
        <w:rPr>
          <w:rFonts w:ascii="Arial" w:hAnsi="Arial" w:cs="Arial"/>
          <w:sz w:val="24"/>
          <w:szCs w:val="24"/>
        </w:rPr>
        <w:t>en los</w:t>
      </w:r>
      <w:r w:rsidRPr="0054358D">
        <w:rPr>
          <w:rFonts w:ascii="Arial" w:hAnsi="Arial" w:cs="Arial"/>
          <w:sz w:val="24"/>
          <w:szCs w:val="24"/>
        </w:rPr>
        <w:t xml:space="preserve"> 1990</w:t>
      </w:r>
      <w:r w:rsidR="00FB084C">
        <w:rPr>
          <w:rFonts w:ascii="Arial" w:hAnsi="Arial" w:cs="Arial"/>
          <w:sz w:val="24"/>
          <w:szCs w:val="24"/>
        </w:rPr>
        <w:t>´s</w:t>
      </w:r>
      <w:r w:rsidRPr="0054358D">
        <w:rPr>
          <w:rFonts w:ascii="Arial" w:hAnsi="Arial" w:cs="Arial"/>
          <w:sz w:val="24"/>
          <w:szCs w:val="24"/>
        </w:rPr>
        <w:t xml:space="preserve">, </w:t>
      </w:r>
      <w:r w:rsidR="00FB084C">
        <w:rPr>
          <w:rFonts w:ascii="Arial" w:hAnsi="Arial" w:cs="Arial"/>
          <w:sz w:val="24"/>
          <w:szCs w:val="24"/>
        </w:rPr>
        <w:t>para el</w:t>
      </w:r>
      <w:r w:rsidR="0027463D">
        <w:rPr>
          <w:rFonts w:ascii="Arial" w:hAnsi="Arial" w:cs="Arial"/>
          <w:sz w:val="24"/>
          <w:szCs w:val="24"/>
        </w:rPr>
        <w:t xml:space="preserve"> 2000, 84 especies </w:t>
      </w:r>
      <w:r w:rsidRPr="0054358D">
        <w:rPr>
          <w:rFonts w:ascii="Arial" w:hAnsi="Arial" w:cs="Arial"/>
          <w:sz w:val="24"/>
          <w:szCs w:val="24"/>
        </w:rPr>
        <w:t xml:space="preserve">habían sido aisladas y </w:t>
      </w:r>
      <w:proofErr w:type="gramStart"/>
      <w:r w:rsidRPr="0054358D">
        <w:rPr>
          <w:rFonts w:ascii="Arial" w:hAnsi="Arial" w:cs="Arial"/>
          <w:sz w:val="24"/>
          <w:szCs w:val="24"/>
        </w:rPr>
        <w:t>nombrados</w:t>
      </w:r>
      <w:proofErr w:type="gramEnd"/>
      <w:r w:rsidRPr="0054358D">
        <w:rPr>
          <w:rFonts w:ascii="Arial" w:hAnsi="Arial" w:cs="Arial"/>
          <w:sz w:val="24"/>
          <w:szCs w:val="24"/>
        </w:rPr>
        <w:t xml:space="preserve">. </w:t>
      </w:r>
    </w:p>
    <w:p w:rsidR="00755270" w:rsidRDefault="00755270"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La mayoría de </w:t>
      </w:r>
      <w:r w:rsidR="00FB084C">
        <w:rPr>
          <w:rFonts w:ascii="Arial" w:hAnsi="Arial" w:cs="Arial"/>
          <w:sz w:val="24"/>
          <w:szCs w:val="24"/>
        </w:rPr>
        <w:t>los acidófilo</w:t>
      </w:r>
      <w:r w:rsidRPr="0054358D">
        <w:rPr>
          <w:rFonts w:ascii="Arial" w:hAnsi="Arial" w:cs="Arial"/>
          <w:sz w:val="24"/>
          <w:szCs w:val="24"/>
        </w:rPr>
        <w:t xml:space="preserve">s </w:t>
      </w:r>
      <w:r w:rsidR="00FB084C">
        <w:rPr>
          <w:rFonts w:ascii="Arial" w:hAnsi="Arial" w:cs="Arial"/>
          <w:sz w:val="24"/>
          <w:szCs w:val="24"/>
        </w:rPr>
        <w:t>se encuentran en</w:t>
      </w:r>
      <w:r w:rsidRPr="0054358D">
        <w:rPr>
          <w:rFonts w:ascii="Arial" w:hAnsi="Arial" w:cs="Arial"/>
          <w:sz w:val="24"/>
          <w:szCs w:val="24"/>
        </w:rPr>
        <w:t xml:space="preserve"> ambientes geotermales y zonas min</w:t>
      </w:r>
      <w:r w:rsidR="00FB084C">
        <w:rPr>
          <w:rFonts w:ascii="Arial" w:hAnsi="Arial" w:cs="Arial"/>
          <w:sz w:val="24"/>
          <w:szCs w:val="24"/>
        </w:rPr>
        <w:t xml:space="preserve">eras y </w:t>
      </w:r>
      <w:r w:rsidR="00335DCC">
        <w:rPr>
          <w:rFonts w:ascii="Arial" w:hAnsi="Arial" w:cs="Arial"/>
          <w:sz w:val="24"/>
          <w:szCs w:val="24"/>
        </w:rPr>
        <w:t>l</w:t>
      </w:r>
      <w:r w:rsidRPr="0054358D">
        <w:rPr>
          <w:rFonts w:ascii="Arial" w:hAnsi="Arial" w:cs="Arial"/>
          <w:sz w:val="24"/>
          <w:szCs w:val="24"/>
        </w:rPr>
        <w:t xml:space="preserve">as principales especies son: Thiooxidans thiobacillus, Thiobacillus ferroxidans </w:t>
      </w:r>
      <w:r w:rsidR="00335DCC">
        <w:rPr>
          <w:rFonts w:ascii="Arial" w:hAnsi="Arial" w:cs="Arial"/>
          <w:sz w:val="24"/>
          <w:szCs w:val="24"/>
        </w:rPr>
        <w:t xml:space="preserve">entre otros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&lt;EndNote&gt;&lt;Cite&gt;&lt;Author&gt;Wang.&lt;/Author&gt;&lt;Year&gt;2011&lt;/Year&gt;&lt;RecNum&gt;16&lt;/RecNum&gt;&lt;record&gt;&lt;rec-number&gt;16&lt;/rec-number&gt;&lt;foreign-keys&gt;&lt;key app="EN" db-id="tevwt5prvwszeaeddx4ppww4sr9wfzxevr2r"&gt;16&lt;/key&gt;&lt;/foreign-keys&gt;&lt;ref-type name="Journal Article"&gt;17&lt;/ref-type&gt;&lt;contributors&gt;&lt;authors&gt;&lt;author&gt;&lt;style face="normal" font="default" size="10"&gt;Ai-Jie Wang.&lt;/style&gt;&lt;/author&gt;&lt;/authors&gt;&lt;/contributors&gt;&lt;titles&gt;&lt;title&gt;Advances in Biogas Technology&lt;/title&gt;&lt;secondary-title&gt;Adv Biochem Engin/Biotechnol&lt;/secondary-title&gt;&lt;/titles&gt;&lt;periodical&gt;&lt;full-title&gt;Adv Biochem Engin/Biotechnol&lt;/full-title&gt;&lt;/periodical&gt;&lt;pages&gt;120, 128, 135, 138,&lt;/pages&gt;&lt;number&gt;119-141&lt;/number&gt;&lt;keywords&gt;&lt;keyword&gt;Anaerobic digestion, Lignocellulosic waste, Methanogen, Municipal&lt;/keyword&gt;&lt;keyword&gt;solid waste, Process engineering.&lt;/keyword&gt;&lt;/keywords&gt;&lt;dates&gt;&lt;year&gt;2011&lt;/year&gt;&lt;/dates&gt;&lt;urls&gt;&lt;related-urls&gt;&lt;url&gt;e-mail: hqyu@ustc.edu.cn&lt;/url&gt;&lt;/related-urls&gt;&lt;/urls&gt;&lt;electronic-resource-num&gt;10.1007/10_2011_126&lt;/electronic-resource-num&gt;&lt;language&gt;ingles&lt;/language&gt;&lt;/record&gt;&lt;/Cite&gt;&lt;/EndNote&gt;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(Wang., 2011)</w:t>
      </w:r>
      <w:r w:rsidR="000220C8" w:rsidRPr="0054358D">
        <w:rPr>
          <w:rFonts w:ascii="Arial" w:hAnsi="Arial" w:cs="Arial"/>
          <w:sz w:val="24"/>
          <w:szCs w:val="24"/>
        </w:rPr>
        <w:fldChar w:fldCharType="end"/>
      </w:r>
      <w:r w:rsidRPr="0054358D">
        <w:rPr>
          <w:rFonts w:ascii="Arial" w:hAnsi="Arial" w:cs="Arial"/>
          <w:sz w:val="24"/>
          <w:szCs w:val="24"/>
        </w:rPr>
        <w:t>.</w:t>
      </w:r>
    </w:p>
    <w:p w:rsidR="00D42571" w:rsidRPr="0054358D" w:rsidRDefault="00D42571" w:rsidP="00D42571">
      <w:pPr>
        <w:autoSpaceDE w:val="0"/>
        <w:autoSpaceDN w:val="0"/>
        <w:adjustRightInd w:val="0"/>
        <w:spacing w:after="0" w:line="360" w:lineRule="auto"/>
        <w:jc w:val="both"/>
        <w:rPr>
          <w:rFonts w:ascii="Arial" w:hAnsi="Arial" w:cs="Arial"/>
          <w:sz w:val="24"/>
          <w:szCs w:val="24"/>
        </w:rPr>
      </w:pPr>
    </w:p>
    <w:p w:rsidR="00335DCC" w:rsidRDefault="004553B2" w:rsidP="00D42571">
      <w:pPr>
        <w:spacing w:after="0" w:line="360" w:lineRule="auto"/>
        <w:jc w:val="both"/>
        <w:rPr>
          <w:rFonts w:ascii="Arial" w:hAnsi="Arial" w:cs="Arial"/>
          <w:sz w:val="24"/>
          <w:szCs w:val="24"/>
        </w:rPr>
      </w:pPr>
      <w:r w:rsidRPr="0054358D">
        <w:rPr>
          <w:rFonts w:ascii="Arial" w:hAnsi="Arial" w:cs="Arial"/>
          <w:sz w:val="24"/>
          <w:szCs w:val="24"/>
        </w:rPr>
        <w:t>Los metanógenos pueden únicamente utilizar un número restringido de sustratos para la producción de metano. Los sustratos se limitan a tres tipos principales: CO</w:t>
      </w:r>
      <w:r w:rsidRPr="0054358D">
        <w:rPr>
          <w:rFonts w:ascii="Arial" w:hAnsi="Arial" w:cs="Arial"/>
          <w:sz w:val="24"/>
          <w:szCs w:val="24"/>
          <w:vertAlign w:val="subscript"/>
        </w:rPr>
        <w:t>2</w:t>
      </w:r>
      <w:r w:rsidR="000C3F28" w:rsidRPr="0054358D">
        <w:rPr>
          <w:rFonts w:ascii="Arial" w:hAnsi="Arial" w:cs="Arial"/>
          <w:sz w:val="24"/>
          <w:szCs w:val="24"/>
        </w:rPr>
        <w:t xml:space="preserve"> + H</w:t>
      </w:r>
      <w:r w:rsidR="000C3F28" w:rsidRPr="0054358D">
        <w:rPr>
          <w:rFonts w:ascii="Arial" w:hAnsi="Arial" w:cs="Arial"/>
          <w:sz w:val="24"/>
          <w:szCs w:val="24"/>
          <w:vertAlign w:val="subscript"/>
        </w:rPr>
        <w:t>2</w:t>
      </w:r>
      <w:r w:rsidRPr="0054358D">
        <w:rPr>
          <w:rFonts w:ascii="Arial" w:hAnsi="Arial" w:cs="Arial"/>
          <w:sz w:val="24"/>
          <w:szCs w:val="24"/>
        </w:rPr>
        <w:t xml:space="preserve"> o unos pocos otros donadores de electrones como formato, compuestos que con</w:t>
      </w:r>
      <w:r w:rsidR="009C3144">
        <w:rPr>
          <w:rFonts w:ascii="Arial" w:hAnsi="Arial" w:cs="Arial"/>
          <w:sz w:val="24"/>
          <w:szCs w:val="24"/>
        </w:rPr>
        <w:t xml:space="preserve">tienen grupos metilo y acetato. </w:t>
      </w:r>
      <w:r w:rsidRPr="0054358D">
        <w:rPr>
          <w:rFonts w:ascii="Arial" w:hAnsi="Arial" w:cs="Arial"/>
          <w:sz w:val="24"/>
          <w:szCs w:val="24"/>
        </w:rPr>
        <w:t>La mayoría de los sustratos orgánicos, como los carbohidratos, proteínas y ácidos grasos de cadenas largas y alcoholes, no son sustratos para la metanogénesis</w:t>
      </w:r>
      <w:r w:rsidR="009C3144">
        <w:rPr>
          <w:rFonts w:ascii="Arial" w:hAnsi="Arial" w:cs="Arial"/>
          <w:sz w:val="24"/>
          <w:szCs w:val="24"/>
        </w:rPr>
        <w:t xml:space="preserve"> </w:t>
      </w:r>
      <w:r w:rsidR="000220C8" w:rsidRPr="0054358D">
        <w:rPr>
          <w:rFonts w:ascii="Arial" w:hAnsi="Arial" w:cs="Arial"/>
          <w:sz w:val="24"/>
          <w:szCs w:val="24"/>
        </w:rPr>
        <w:fldChar w:fldCharType="begin"/>
      </w:r>
      <w:r w:rsidR="00755270" w:rsidRPr="0054358D">
        <w:rPr>
          <w:rFonts w:ascii="Arial" w:hAnsi="Arial" w:cs="Arial"/>
          <w:sz w:val="24"/>
          <w:szCs w:val="24"/>
        </w:rPr>
        <w:instrText xml:space="preserve"> ADDIN EN.CITE &lt;EndNote&gt;&lt;Cite&gt;&lt;Author&gt;Liu&lt;/Author&gt;&lt;Year&gt;2010&lt;/Year&gt;&lt;RecNum&gt;67&lt;/RecNum&gt;&lt;record&gt;&lt;rec-number&gt;67&lt;/rec-number&gt;&lt;foreign-keys&gt;&lt;key app="EN" db-id="tevwt5prvwszeaeddx4ppww4sr9wfzxevr2r"&gt;67&lt;/key&gt;&lt;/foreign-keys&gt;&lt;ref-type name="Journal Article"&gt;17&lt;/ref-type&gt;&lt;contributors&gt;&lt;authors&gt;&lt;author&gt;&lt;style face="normal" font="default" size="11"&gt;Liu, Y.&lt;/style&gt;&lt;/author&gt;&lt;/authors&gt;&lt;/contributors&gt;&lt;titles&gt;&lt;title&gt;&lt;style face="normal" font="default" size="11"&gt;Taxonomy of Methanogens, In:  Timmis, K.N. (Ed.) Handbook of hydrocarbon and lipid microbiology&lt;/style&gt;&lt;/title&gt;&lt;secondary-title&gt;&lt;style face="normal" font="default" size="11"&gt;Springer-Verlag, Berlin, Germany&lt;/style&gt;&lt;/secondary-title&gt;&lt;/titles&gt;&lt;periodical&gt;&lt;full-title&gt;Springer-Verlag, Berlin, Germany&lt;/full-title&gt;&lt;/periodical&gt;&lt;number&gt;&lt;style face="normal" font="default" size="11"&gt; 550-558.&lt;/style&gt;&lt;/number&gt;&lt;dates&gt;&lt;year&gt;2010&lt;/year&gt;&lt;/dates&gt;&lt;urls&gt;&lt;/urls&gt;&lt;/record&gt;&lt;/Cite&gt;&lt;/EndNote&gt;</w:instrText>
      </w:r>
      <w:r w:rsidR="000220C8" w:rsidRPr="0054358D">
        <w:rPr>
          <w:rFonts w:ascii="Arial" w:hAnsi="Arial" w:cs="Arial"/>
          <w:sz w:val="24"/>
          <w:szCs w:val="24"/>
        </w:rPr>
        <w:fldChar w:fldCharType="separate"/>
      </w:r>
      <w:r w:rsidR="00755270" w:rsidRPr="0054358D">
        <w:rPr>
          <w:rFonts w:ascii="Arial" w:hAnsi="Arial" w:cs="Arial"/>
          <w:sz w:val="24"/>
          <w:szCs w:val="24"/>
        </w:rPr>
        <w:t>(Liu, 2010)</w:t>
      </w:r>
      <w:r w:rsidR="000220C8" w:rsidRPr="0054358D">
        <w:rPr>
          <w:rFonts w:ascii="Arial" w:hAnsi="Arial" w:cs="Arial"/>
          <w:sz w:val="24"/>
          <w:szCs w:val="24"/>
        </w:rPr>
        <w:fldChar w:fldCharType="end"/>
      </w:r>
      <w:r w:rsidR="009C3144">
        <w:rPr>
          <w:rFonts w:ascii="Arial" w:hAnsi="Arial" w:cs="Arial"/>
          <w:sz w:val="24"/>
          <w:szCs w:val="24"/>
        </w:rPr>
        <w:t>.</w:t>
      </w:r>
    </w:p>
    <w:p w:rsidR="009C3144" w:rsidRDefault="009C3144" w:rsidP="007A3F0E">
      <w:pPr>
        <w:spacing w:after="0" w:line="480" w:lineRule="auto"/>
        <w:jc w:val="both"/>
        <w:rPr>
          <w:rFonts w:ascii="Arial" w:hAnsi="Arial" w:cs="Arial"/>
          <w:sz w:val="24"/>
          <w:szCs w:val="24"/>
        </w:rPr>
      </w:pPr>
    </w:p>
    <w:p w:rsidR="0014080B" w:rsidRPr="00814EEC" w:rsidRDefault="00814EEC" w:rsidP="00814EEC">
      <w:pPr>
        <w:pStyle w:val="Ttulo2"/>
        <w:spacing w:line="360" w:lineRule="auto"/>
        <w:rPr>
          <w:rFonts w:ascii="Arial" w:hAnsi="Arial" w:cs="Arial"/>
          <w:color w:val="auto"/>
          <w:sz w:val="24"/>
          <w:szCs w:val="24"/>
        </w:rPr>
      </w:pPr>
      <w:bookmarkStart w:id="18" w:name="_Toc437941725"/>
      <w:r>
        <w:rPr>
          <w:rFonts w:ascii="Arial" w:hAnsi="Arial" w:cs="Arial"/>
          <w:color w:val="auto"/>
          <w:sz w:val="24"/>
          <w:szCs w:val="24"/>
        </w:rPr>
        <w:t>2</w:t>
      </w:r>
      <w:r w:rsidR="0014080B">
        <w:rPr>
          <w:rFonts w:ascii="Arial" w:hAnsi="Arial" w:cs="Arial"/>
          <w:color w:val="auto"/>
          <w:sz w:val="24"/>
          <w:szCs w:val="24"/>
        </w:rPr>
        <w:t xml:space="preserve">.2.2 </w:t>
      </w:r>
      <w:r w:rsidR="0014080B" w:rsidRPr="00B234DA">
        <w:rPr>
          <w:rFonts w:ascii="Arial" w:hAnsi="Arial" w:cs="Arial"/>
          <w:color w:val="auto"/>
          <w:sz w:val="24"/>
          <w:szCs w:val="24"/>
        </w:rPr>
        <w:t>Condiciones para predominancia de metanógenos</w:t>
      </w:r>
      <w:bookmarkEnd w:id="18"/>
    </w:p>
    <w:p w:rsidR="0014080B" w:rsidRDefault="0014080B" w:rsidP="00D42571">
      <w:pPr>
        <w:spacing w:after="0" w:line="360" w:lineRule="auto"/>
        <w:jc w:val="both"/>
        <w:rPr>
          <w:rFonts w:ascii="Arial" w:hAnsi="Arial" w:cs="Arial"/>
          <w:sz w:val="24"/>
          <w:szCs w:val="24"/>
        </w:rPr>
      </w:pPr>
      <w:r w:rsidRPr="0054358D">
        <w:rPr>
          <w:rFonts w:ascii="Arial" w:hAnsi="Arial" w:cs="Arial"/>
          <w:sz w:val="24"/>
          <w:szCs w:val="24"/>
        </w:rPr>
        <w:t xml:space="preserve">La metanogénesis en un proceso complejo que requiere de enzimas complejas únicas y coenzimas inusuales. La bioenergética, emplea tanto los gradientes de protones y sodio para generar bombas primarias para la síntesis de ATP (Cuadro 2). </w:t>
      </w:r>
    </w:p>
    <w:p w:rsidR="009C3144" w:rsidRDefault="009C3144" w:rsidP="00D42571">
      <w:pPr>
        <w:spacing w:after="0" w:line="360" w:lineRule="auto"/>
        <w:jc w:val="both"/>
        <w:rPr>
          <w:rFonts w:ascii="Arial" w:hAnsi="Arial" w:cs="Arial"/>
          <w:sz w:val="24"/>
          <w:szCs w:val="24"/>
        </w:rPr>
      </w:pPr>
    </w:p>
    <w:p w:rsidR="00233827" w:rsidRDefault="0014080B" w:rsidP="00D42571">
      <w:pPr>
        <w:spacing w:after="0" w:line="360" w:lineRule="auto"/>
        <w:jc w:val="both"/>
        <w:rPr>
          <w:rFonts w:ascii="Arial" w:hAnsi="Arial" w:cs="Arial"/>
          <w:sz w:val="24"/>
          <w:szCs w:val="24"/>
        </w:rPr>
      </w:pPr>
      <w:r w:rsidRPr="0054358D">
        <w:rPr>
          <w:rFonts w:ascii="Arial" w:hAnsi="Arial" w:cs="Arial"/>
          <w:sz w:val="24"/>
          <w:szCs w:val="24"/>
        </w:rPr>
        <w:t>Los metanógenos son abundantes en una amplia variedad de hábitats anaerobios tales como los sedimentos marinos, de aguas dulces, suelos inundados, tracto gastrointestinal del hombre y animales, digestores anaerobios, vertederos y sistemas geotérmicos. En algunos hábitats naturales, los metanógenos están también presentes en ambientes micro-óxicos.</w:t>
      </w:r>
    </w:p>
    <w:p w:rsidR="0014080B" w:rsidRDefault="0014080B" w:rsidP="00D42571">
      <w:pPr>
        <w:spacing w:after="0" w:line="360" w:lineRule="auto"/>
        <w:jc w:val="both"/>
        <w:rPr>
          <w:rFonts w:ascii="Arial" w:hAnsi="Arial" w:cs="Arial"/>
          <w:sz w:val="24"/>
          <w:szCs w:val="24"/>
        </w:rPr>
      </w:pPr>
      <w:r w:rsidRPr="0054358D">
        <w:rPr>
          <w:rFonts w:ascii="Arial" w:hAnsi="Arial" w:cs="Arial"/>
          <w:sz w:val="24"/>
          <w:szCs w:val="24"/>
        </w:rPr>
        <w:lastRenderedPageBreak/>
        <w:t xml:space="preserve"> Por ejemplo, miembros de </w:t>
      </w:r>
      <w:r w:rsidRPr="0054358D">
        <w:rPr>
          <w:rFonts w:ascii="Arial" w:hAnsi="Arial" w:cs="Arial"/>
          <w:i/>
          <w:sz w:val="24"/>
          <w:szCs w:val="24"/>
        </w:rPr>
        <w:t>Methanobrevibacter</w:t>
      </w:r>
      <w:r w:rsidRPr="0054358D">
        <w:rPr>
          <w:rFonts w:ascii="Arial" w:hAnsi="Arial" w:cs="Arial"/>
          <w:sz w:val="24"/>
          <w:szCs w:val="24"/>
        </w:rPr>
        <w:t xml:space="preserve"> han sido aislados de grandes caries dentales humanas y placa subgingival en la boca humana y periférica del tracto intestinal en termitas</w:t>
      </w:r>
      <w:r>
        <w:rPr>
          <w:rFonts w:ascii="Arial" w:hAnsi="Arial" w:cs="Arial"/>
          <w:sz w:val="24"/>
          <w:szCs w:val="24"/>
        </w:rPr>
        <w:t xml:space="preserv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&lt;EndNote&gt;&lt;Cite&gt;&lt;Author&gt;Liu&lt;/Author&gt;&lt;Year&gt;2010&lt;/Year&gt;&lt;RecNum&gt;67&lt;/RecNum&gt;&lt;record&gt;&lt;rec-number&gt;67&lt;/rec-number&gt;&lt;foreign-keys&gt;&lt;key app="EN" db-id="tevwt5prvwszeaeddx4ppww4sr9wfzxevr2r"&gt;67&lt;/key&gt;&lt;/foreign-keys&gt;&lt;ref-type name="Journal Article"&gt;17&lt;/ref-type&gt;&lt;contributors&gt;&lt;authors&gt;&lt;author&gt;&lt;style face="normal" font="default" size="11"&gt;Liu, Y.&lt;/style&gt;&lt;/author&gt;&lt;/authors&gt;&lt;/contributors&gt;&lt;titles&gt;&lt;title&gt;&lt;style face="normal" font="default" size="11"&gt;Taxonomy of Methanogens, In:  Timmis, K.N. (Ed.) Handbook of hydrocarbon and lipid microbiology&lt;/style&gt;&lt;/title&gt;&lt;secondary-title&gt;&lt;style face="normal" font="default" size="11"&gt;Springer-Verlag, Berlin, Germany&lt;/style&gt;&lt;/secondary-title&gt;&lt;/titles&gt;&lt;periodical&gt;&lt;full-title&gt;Springer-Verlag, Berlin, Germany&lt;/full-title&gt;&lt;/periodical&gt;&lt;number&gt;&lt;style face="normal" font="default" size="11"&gt; 550-558.&lt;/style&gt;&lt;/number&gt;&lt;dates&gt;&lt;year&gt;2010&lt;/year&gt;&lt;/dates&gt;&lt;urls&gt;&lt;/urls&gt;&lt;/record&gt;&lt;/Cite&gt;&lt;/EndNote&gt;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(Liu, 2010)</w:t>
      </w:r>
      <w:r w:rsidR="000220C8" w:rsidRPr="0054358D">
        <w:rPr>
          <w:rFonts w:ascii="Arial" w:hAnsi="Arial" w:cs="Arial"/>
          <w:sz w:val="24"/>
          <w:szCs w:val="24"/>
        </w:rPr>
        <w:fldChar w:fldCharType="end"/>
      </w:r>
      <w:r w:rsidRPr="0054358D">
        <w:rPr>
          <w:rFonts w:ascii="Arial" w:hAnsi="Arial" w:cs="Arial"/>
          <w:sz w:val="24"/>
          <w:szCs w:val="24"/>
        </w:rPr>
        <w:t>.</w:t>
      </w:r>
    </w:p>
    <w:p w:rsidR="0014080B" w:rsidRPr="0014080B" w:rsidRDefault="0014080B" w:rsidP="0014080B">
      <w:pPr>
        <w:spacing w:line="360" w:lineRule="auto"/>
        <w:jc w:val="both"/>
        <w:rPr>
          <w:rFonts w:ascii="Arial" w:hAnsi="Arial" w:cs="Arial"/>
          <w:sz w:val="24"/>
          <w:szCs w:val="24"/>
        </w:rPr>
      </w:pPr>
    </w:p>
    <w:p w:rsidR="00A441CE" w:rsidRPr="00AF377D" w:rsidRDefault="00AF377D" w:rsidP="00AF377D">
      <w:pPr>
        <w:pStyle w:val="Descripcin"/>
        <w:rPr>
          <w:rFonts w:ascii="Arial" w:hAnsi="Arial" w:cs="Arial"/>
          <w:color w:val="000000" w:themeColor="text1"/>
          <w:sz w:val="24"/>
          <w:szCs w:val="24"/>
        </w:rPr>
      </w:pPr>
      <w:bookmarkStart w:id="19" w:name="_Toc437941705"/>
      <w:r w:rsidRPr="00AF377D">
        <w:rPr>
          <w:rFonts w:ascii="Arial" w:hAnsi="Arial" w:cs="Arial"/>
          <w:color w:val="000000" w:themeColor="text1"/>
          <w:sz w:val="24"/>
          <w:szCs w:val="24"/>
        </w:rPr>
        <w:t xml:space="preserve">Cuadro  </w:t>
      </w:r>
      <w:r w:rsidR="000220C8" w:rsidRPr="00AF377D">
        <w:rPr>
          <w:rFonts w:ascii="Arial" w:hAnsi="Arial" w:cs="Arial"/>
          <w:color w:val="000000" w:themeColor="text1"/>
          <w:sz w:val="24"/>
          <w:szCs w:val="24"/>
        </w:rPr>
        <w:fldChar w:fldCharType="begin"/>
      </w:r>
      <w:r w:rsidRPr="00AF377D">
        <w:rPr>
          <w:rFonts w:ascii="Arial" w:hAnsi="Arial" w:cs="Arial"/>
          <w:color w:val="000000" w:themeColor="text1"/>
          <w:sz w:val="24"/>
          <w:szCs w:val="24"/>
        </w:rPr>
        <w:instrText xml:space="preserve"> SEQ Cuadro_ \* ARABIC </w:instrText>
      </w:r>
      <w:r w:rsidR="000220C8" w:rsidRPr="00AF377D">
        <w:rPr>
          <w:rFonts w:ascii="Arial" w:hAnsi="Arial" w:cs="Arial"/>
          <w:color w:val="000000" w:themeColor="text1"/>
          <w:sz w:val="24"/>
          <w:szCs w:val="24"/>
        </w:rPr>
        <w:fldChar w:fldCharType="separate"/>
      </w:r>
      <w:r w:rsidR="001D7F13">
        <w:rPr>
          <w:rFonts w:ascii="Arial" w:hAnsi="Arial" w:cs="Arial"/>
          <w:noProof/>
          <w:color w:val="000000" w:themeColor="text1"/>
          <w:sz w:val="24"/>
          <w:szCs w:val="24"/>
        </w:rPr>
        <w:t>1</w:t>
      </w:r>
      <w:r w:rsidR="000220C8" w:rsidRPr="00AF377D">
        <w:rPr>
          <w:rFonts w:ascii="Arial" w:hAnsi="Arial" w:cs="Arial"/>
          <w:color w:val="000000" w:themeColor="text1"/>
          <w:sz w:val="24"/>
          <w:szCs w:val="24"/>
        </w:rPr>
        <w:fldChar w:fldCharType="end"/>
      </w:r>
      <w:r w:rsidRPr="00AF377D">
        <w:rPr>
          <w:rFonts w:ascii="Arial" w:hAnsi="Arial" w:cs="Arial"/>
          <w:color w:val="000000" w:themeColor="text1"/>
          <w:sz w:val="24"/>
          <w:szCs w:val="24"/>
        </w:rPr>
        <w:t>: Taxonomía de Metanógenos</w:t>
      </w:r>
      <w:bookmarkEnd w:id="19"/>
    </w:p>
    <w:tbl>
      <w:tblPr>
        <w:tblStyle w:val="Sombreadoclaro1"/>
        <w:tblW w:w="0" w:type="auto"/>
        <w:tblInd w:w="108" w:type="dxa"/>
        <w:tblBorders>
          <w:top w:val="none" w:sz="0" w:space="0" w:color="auto"/>
          <w:bottom w:val="none" w:sz="0" w:space="0" w:color="auto"/>
        </w:tblBorders>
        <w:tblLayout w:type="fixed"/>
        <w:tblLook w:val="04A0" w:firstRow="1" w:lastRow="0" w:firstColumn="1" w:lastColumn="0" w:noHBand="0" w:noVBand="1"/>
      </w:tblPr>
      <w:tblGrid>
        <w:gridCol w:w="1276"/>
        <w:gridCol w:w="1451"/>
        <w:gridCol w:w="1526"/>
        <w:gridCol w:w="4711"/>
      </w:tblGrid>
      <w:tr w:rsidR="00335DCC" w:rsidRPr="0054358D" w:rsidTr="00335D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one" w:sz="0" w:space="0" w:color="auto"/>
              <w:left w:val="none" w:sz="0" w:space="0" w:color="auto"/>
              <w:bottom w:val="none" w:sz="0" w:space="0" w:color="auto"/>
              <w:right w:val="none" w:sz="0" w:space="0" w:color="auto"/>
            </w:tcBorders>
          </w:tcPr>
          <w:p w:rsidR="004553B2" w:rsidRPr="0054358D" w:rsidRDefault="004553B2" w:rsidP="00335DCC">
            <w:pPr>
              <w:spacing w:line="200" w:lineRule="atLeast"/>
              <w:jc w:val="center"/>
            </w:pPr>
            <w:r w:rsidRPr="0054358D">
              <w:t>Orden</w:t>
            </w:r>
          </w:p>
        </w:tc>
        <w:tc>
          <w:tcPr>
            <w:tcW w:w="1451" w:type="dxa"/>
            <w:tcBorders>
              <w:top w:val="none" w:sz="0" w:space="0" w:color="auto"/>
              <w:left w:val="none" w:sz="0" w:space="0" w:color="auto"/>
              <w:bottom w:val="none" w:sz="0" w:space="0" w:color="auto"/>
              <w:right w:val="none" w:sz="0" w:space="0" w:color="auto"/>
            </w:tcBorders>
          </w:tcPr>
          <w:p w:rsidR="004553B2" w:rsidRPr="0054358D" w:rsidRDefault="004553B2" w:rsidP="00335DCC">
            <w:pPr>
              <w:spacing w:line="200" w:lineRule="atLeast"/>
              <w:jc w:val="center"/>
              <w:cnfStyle w:val="100000000000" w:firstRow="1" w:lastRow="0" w:firstColumn="0" w:lastColumn="0" w:oddVBand="0" w:evenVBand="0" w:oddHBand="0" w:evenHBand="0" w:firstRowFirstColumn="0" w:firstRowLastColumn="0" w:lastRowFirstColumn="0" w:lastRowLastColumn="0"/>
            </w:pPr>
            <w:r w:rsidRPr="0054358D">
              <w:t>Familia</w:t>
            </w:r>
          </w:p>
        </w:tc>
        <w:tc>
          <w:tcPr>
            <w:tcW w:w="1526" w:type="dxa"/>
            <w:tcBorders>
              <w:top w:val="none" w:sz="0" w:space="0" w:color="auto"/>
              <w:left w:val="none" w:sz="0" w:space="0" w:color="auto"/>
              <w:bottom w:val="none" w:sz="0" w:space="0" w:color="auto"/>
              <w:right w:val="none" w:sz="0" w:space="0" w:color="auto"/>
            </w:tcBorders>
          </w:tcPr>
          <w:p w:rsidR="004553B2" w:rsidRPr="0054358D" w:rsidRDefault="004553B2" w:rsidP="00335DCC">
            <w:pPr>
              <w:spacing w:line="200" w:lineRule="atLeast"/>
              <w:jc w:val="center"/>
              <w:cnfStyle w:val="100000000000" w:firstRow="1" w:lastRow="0" w:firstColumn="0" w:lastColumn="0" w:oddVBand="0" w:evenVBand="0" w:oddHBand="0" w:evenHBand="0" w:firstRowFirstColumn="0" w:firstRowLastColumn="0" w:lastRowFirstColumn="0" w:lastRowLastColumn="0"/>
            </w:pPr>
            <w:r w:rsidRPr="0054358D">
              <w:t>Género</w:t>
            </w:r>
          </w:p>
        </w:tc>
        <w:tc>
          <w:tcPr>
            <w:tcW w:w="4711" w:type="dxa"/>
            <w:tcBorders>
              <w:top w:val="none" w:sz="0" w:space="0" w:color="auto"/>
              <w:left w:val="none" w:sz="0" w:space="0" w:color="auto"/>
              <w:bottom w:val="none" w:sz="0" w:space="0" w:color="auto"/>
              <w:right w:val="none" w:sz="0" w:space="0" w:color="auto"/>
            </w:tcBorders>
          </w:tcPr>
          <w:p w:rsidR="004553B2" w:rsidRPr="0054358D" w:rsidRDefault="004553B2" w:rsidP="00335DCC">
            <w:pPr>
              <w:spacing w:line="200" w:lineRule="atLeast"/>
              <w:jc w:val="center"/>
              <w:cnfStyle w:val="100000000000" w:firstRow="1" w:lastRow="0" w:firstColumn="0" w:lastColumn="0" w:oddVBand="0" w:evenVBand="0" w:oddHBand="0" w:evenHBand="0" w:firstRowFirstColumn="0" w:firstRowLastColumn="0" w:lastRowFirstColumn="0" w:lastRowLastColumn="0"/>
            </w:pPr>
            <w:r w:rsidRPr="0054358D">
              <w:t>Especies</w:t>
            </w:r>
          </w:p>
        </w:tc>
      </w:tr>
    </w:tbl>
    <w:p w:rsidR="0014080B" w:rsidRPr="0014080B" w:rsidRDefault="009034D6" w:rsidP="00CA4C1F">
      <w:pPr>
        <w:spacing w:after="0" w:line="360" w:lineRule="auto"/>
        <w:jc w:val="both"/>
        <w:rPr>
          <w:rFonts w:ascii="Arial" w:hAnsi="Arial" w:cs="Arial"/>
          <w:sz w:val="24"/>
          <w:szCs w:val="24"/>
        </w:rPr>
      </w:pPr>
      <w:r w:rsidRPr="0054358D">
        <w:rPr>
          <w:rFonts w:ascii="Arial" w:hAnsi="Arial" w:cs="Arial"/>
          <w:noProof/>
          <w:sz w:val="24"/>
          <w:szCs w:val="24"/>
          <w:lang w:eastAsia="es-MX"/>
        </w:rPr>
        <w:drawing>
          <wp:inline distT="0" distB="0" distL="0" distR="0" wp14:anchorId="04572B18" wp14:editId="1F1CE2A8">
            <wp:extent cx="5829300" cy="274512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35034" cy="2747824"/>
                    </a:xfrm>
                    <a:prstGeom prst="rect">
                      <a:avLst/>
                    </a:prstGeom>
                    <a:noFill/>
                    <a:ln>
                      <a:noFill/>
                    </a:ln>
                  </pic:spPr>
                </pic:pic>
              </a:graphicData>
            </a:graphic>
          </wp:inline>
        </w:drawing>
      </w:r>
      <w:r w:rsidR="004553B2" w:rsidRPr="0054358D">
        <w:rPr>
          <w:rFonts w:ascii="Arial" w:hAnsi="Arial" w:cs="Arial"/>
          <w:noProof/>
          <w:sz w:val="24"/>
          <w:szCs w:val="24"/>
          <w:lang w:eastAsia="es-MX"/>
        </w:rPr>
        <w:drawing>
          <wp:inline distT="0" distB="0" distL="0" distR="0" wp14:anchorId="322FFD95" wp14:editId="761FF998">
            <wp:extent cx="5828949" cy="29838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28949" cy="2983865"/>
                    </a:xfrm>
                    <a:prstGeom prst="rect">
                      <a:avLst/>
                    </a:prstGeom>
                    <a:noFill/>
                    <a:ln>
                      <a:noFill/>
                    </a:ln>
                  </pic:spPr>
                </pic:pic>
              </a:graphicData>
            </a:graphic>
          </wp:inline>
        </w:drawing>
      </w:r>
    </w:p>
    <w:p w:rsidR="008159B9" w:rsidRDefault="008159B9" w:rsidP="00AF377D">
      <w:pPr>
        <w:pStyle w:val="Descripcin"/>
        <w:rPr>
          <w:rFonts w:ascii="Arial" w:hAnsi="Arial" w:cs="Arial"/>
          <w:color w:val="000000" w:themeColor="text1"/>
          <w:sz w:val="24"/>
          <w:szCs w:val="24"/>
        </w:rPr>
      </w:pPr>
    </w:p>
    <w:p w:rsidR="00233827" w:rsidRPr="00233827" w:rsidRDefault="00233827" w:rsidP="00233827"/>
    <w:p w:rsidR="008159B9" w:rsidRDefault="008159B9" w:rsidP="00AF377D">
      <w:pPr>
        <w:pStyle w:val="Descripcin"/>
        <w:rPr>
          <w:rFonts w:ascii="Arial" w:hAnsi="Arial" w:cs="Arial"/>
          <w:color w:val="000000" w:themeColor="text1"/>
          <w:sz w:val="24"/>
          <w:szCs w:val="24"/>
        </w:rPr>
      </w:pPr>
    </w:p>
    <w:p w:rsidR="00B53FF3" w:rsidRPr="00AF377D" w:rsidRDefault="00AF377D" w:rsidP="00AF377D">
      <w:pPr>
        <w:pStyle w:val="Descripcin"/>
        <w:rPr>
          <w:rFonts w:ascii="Arial" w:hAnsi="Arial" w:cs="Arial"/>
          <w:b w:val="0"/>
          <w:color w:val="000000" w:themeColor="text1"/>
          <w:sz w:val="24"/>
          <w:szCs w:val="24"/>
        </w:rPr>
      </w:pPr>
      <w:bookmarkStart w:id="20" w:name="_Toc437941706"/>
      <w:r w:rsidRPr="00AF377D">
        <w:rPr>
          <w:rFonts w:ascii="Arial" w:hAnsi="Arial" w:cs="Arial"/>
          <w:color w:val="000000" w:themeColor="text1"/>
          <w:sz w:val="24"/>
          <w:szCs w:val="24"/>
        </w:rPr>
        <w:t xml:space="preserve">Cuadro  </w:t>
      </w:r>
      <w:r w:rsidR="000220C8" w:rsidRPr="00AF377D">
        <w:rPr>
          <w:rFonts w:ascii="Arial" w:hAnsi="Arial" w:cs="Arial"/>
          <w:color w:val="000000" w:themeColor="text1"/>
          <w:sz w:val="24"/>
          <w:szCs w:val="24"/>
        </w:rPr>
        <w:fldChar w:fldCharType="begin"/>
      </w:r>
      <w:r w:rsidRPr="00AF377D">
        <w:rPr>
          <w:rFonts w:ascii="Arial" w:hAnsi="Arial" w:cs="Arial"/>
          <w:color w:val="000000" w:themeColor="text1"/>
          <w:sz w:val="24"/>
          <w:szCs w:val="24"/>
        </w:rPr>
        <w:instrText xml:space="preserve"> SEQ Cuadro_ \* ARABIC </w:instrText>
      </w:r>
      <w:r w:rsidR="000220C8" w:rsidRPr="00AF377D">
        <w:rPr>
          <w:rFonts w:ascii="Arial" w:hAnsi="Arial" w:cs="Arial"/>
          <w:color w:val="000000" w:themeColor="text1"/>
          <w:sz w:val="24"/>
          <w:szCs w:val="24"/>
        </w:rPr>
        <w:fldChar w:fldCharType="separate"/>
      </w:r>
      <w:r w:rsidR="001D7F13">
        <w:rPr>
          <w:rFonts w:ascii="Arial" w:hAnsi="Arial" w:cs="Arial"/>
          <w:noProof/>
          <w:color w:val="000000" w:themeColor="text1"/>
          <w:sz w:val="24"/>
          <w:szCs w:val="24"/>
        </w:rPr>
        <w:t>2</w:t>
      </w:r>
      <w:r w:rsidR="000220C8" w:rsidRPr="00AF377D">
        <w:rPr>
          <w:rFonts w:ascii="Arial" w:hAnsi="Arial" w:cs="Arial"/>
          <w:color w:val="000000" w:themeColor="text1"/>
          <w:sz w:val="24"/>
          <w:szCs w:val="24"/>
        </w:rPr>
        <w:fldChar w:fldCharType="end"/>
      </w:r>
      <w:r w:rsidR="0014080B">
        <w:rPr>
          <w:rFonts w:ascii="Arial" w:hAnsi="Arial" w:cs="Arial"/>
          <w:color w:val="000000" w:themeColor="text1"/>
          <w:sz w:val="24"/>
          <w:szCs w:val="24"/>
        </w:rPr>
        <w:t xml:space="preserve">. </w:t>
      </w:r>
      <w:r w:rsidR="0014080B">
        <w:rPr>
          <w:rFonts w:ascii="Arial" w:hAnsi="Arial" w:cs="Arial"/>
          <w:b w:val="0"/>
          <w:color w:val="000000" w:themeColor="text1"/>
          <w:sz w:val="24"/>
          <w:szCs w:val="24"/>
        </w:rPr>
        <w:t>Algunas c</w:t>
      </w:r>
      <w:r w:rsidRPr="0014080B">
        <w:rPr>
          <w:rFonts w:ascii="Arial" w:hAnsi="Arial" w:cs="Arial"/>
          <w:b w:val="0"/>
          <w:color w:val="000000" w:themeColor="text1"/>
          <w:sz w:val="24"/>
          <w:szCs w:val="24"/>
        </w:rPr>
        <w:t xml:space="preserve">aracterísticas de </w:t>
      </w:r>
      <w:r w:rsidR="0014080B">
        <w:rPr>
          <w:rFonts w:ascii="Arial" w:hAnsi="Arial" w:cs="Arial"/>
          <w:b w:val="0"/>
          <w:color w:val="000000" w:themeColor="text1"/>
          <w:sz w:val="24"/>
          <w:szCs w:val="24"/>
        </w:rPr>
        <w:t>los m</w:t>
      </w:r>
      <w:r w:rsidRPr="0014080B">
        <w:rPr>
          <w:rFonts w:ascii="Arial" w:hAnsi="Arial" w:cs="Arial"/>
          <w:b w:val="0"/>
          <w:color w:val="000000" w:themeColor="text1"/>
          <w:sz w:val="24"/>
          <w:szCs w:val="24"/>
        </w:rPr>
        <w:t>etanógenos</w:t>
      </w:r>
      <w:bookmarkEnd w:id="20"/>
    </w:p>
    <w:tbl>
      <w:tblPr>
        <w:tblStyle w:val="Sombreadoclaro2"/>
        <w:tblW w:w="0" w:type="auto"/>
        <w:tblLook w:val="04A0" w:firstRow="1" w:lastRow="0" w:firstColumn="1" w:lastColumn="0" w:noHBand="0" w:noVBand="1"/>
      </w:tblPr>
      <w:tblGrid>
        <w:gridCol w:w="1648"/>
        <w:gridCol w:w="774"/>
        <w:gridCol w:w="1481"/>
        <w:gridCol w:w="857"/>
        <w:gridCol w:w="1432"/>
        <w:gridCol w:w="1468"/>
        <w:gridCol w:w="1916"/>
      </w:tblGrid>
      <w:tr w:rsidR="00E078B1" w:rsidRPr="00335DCC" w:rsidTr="00335D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tcPr>
          <w:p w:rsidR="00E078B1" w:rsidRPr="00335DCC" w:rsidRDefault="00E078B1" w:rsidP="00443E77">
            <w:pPr>
              <w:jc w:val="center"/>
              <w:rPr>
                <w:rFonts w:ascii="Arial" w:hAnsi="Arial" w:cs="Arial"/>
                <w:sz w:val="16"/>
              </w:rPr>
            </w:pPr>
          </w:p>
        </w:tc>
        <w:tc>
          <w:tcPr>
            <w:tcW w:w="0" w:type="auto"/>
          </w:tcPr>
          <w:p w:rsidR="00E078B1" w:rsidRPr="00335DCC" w:rsidRDefault="00E078B1" w:rsidP="00443E77">
            <w:pPr>
              <w:cnfStyle w:val="100000000000" w:firstRow="1" w:lastRow="0" w:firstColumn="0" w:lastColumn="0" w:oddVBand="0" w:evenVBand="0" w:oddHBand="0" w:evenHBand="0" w:firstRowFirstColumn="0" w:firstRowLastColumn="0" w:lastRowFirstColumn="0" w:lastRowLastColumn="0"/>
              <w:rPr>
                <w:rFonts w:ascii="Arial" w:hAnsi="Arial" w:cs="Arial"/>
                <w:b w:val="0"/>
                <w:sz w:val="16"/>
              </w:rPr>
            </w:pPr>
            <w:r w:rsidRPr="00335DCC">
              <w:rPr>
                <w:rFonts w:ascii="Arial" w:hAnsi="Arial" w:cs="Arial"/>
                <w:b w:val="0"/>
                <w:sz w:val="16"/>
              </w:rPr>
              <w:t>Metanogenesis</w:t>
            </w:r>
          </w:p>
        </w:tc>
        <w:tc>
          <w:tcPr>
            <w:tcW w:w="0" w:type="auto"/>
          </w:tcPr>
          <w:p w:rsidR="00E078B1" w:rsidRPr="00335DCC" w:rsidRDefault="00E078B1" w:rsidP="00443E7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6"/>
              </w:rPr>
            </w:pPr>
          </w:p>
        </w:tc>
        <w:tc>
          <w:tcPr>
            <w:tcW w:w="0" w:type="auto"/>
          </w:tcPr>
          <w:p w:rsidR="00E078B1" w:rsidRPr="00335DCC" w:rsidRDefault="00E078B1" w:rsidP="00443E7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6"/>
              </w:rPr>
            </w:pPr>
            <w:r w:rsidRPr="00335DCC">
              <w:rPr>
                <w:rFonts w:ascii="Arial" w:hAnsi="Arial" w:cs="Arial"/>
                <w:b w:val="0"/>
                <w:sz w:val="16"/>
              </w:rPr>
              <w:t>Pared</w:t>
            </w:r>
          </w:p>
        </w:tc>
        <w:tc>
          <w:tcPr>
            <w:tcW w:w="0" w:type="auto"/>
            <w:gridSpan w:val="2"/>
          </w:tcPr>
          <w:p w:rsidR="00E078B1" w:rsidRPr="00335DCC" w:rsidRDefault="00E078B1" w:rsidP="00443E7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6"/>
              </w:rPr>
            </w:pPr>
            <w:r w:rsidRPr="00335DCC">
              <w:rPr>
                <w:rFonts w:ascii="Arial" w:hAnsi="Arial" w:cs="Arial"/>
                <w:b w:val="0"/>
                <w:sz w:val="16"/>
              </w:rPr>
              <w:t>Lípidos celulares</w:t>
            </w:r>
          </w:p>
        </w:tc>
      </w:tr>
      <w:tr w:rsidR="00737711" w:rsidRPr="00335DCC" w:rsidTr="00335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E078B1" w:rsidRPr="00335DCC" w:rsidRDefault="00E078B1" w:rsidP="00443E77">
            <w:pPr>
              <w:jc w:val="center"/>
              <w:rPr>
                <w:rFonts w:ascii="Arial" w:hAnsi="Arial" w:cs="Arial"/>
                <w:b w:val="0"/>
                <w:sz w:val="16"/>
              </w:rPr>
            </w:pPr>
            <w:r w:rsidRPr="00335DCC">
              <w:rPr>
                <w:rFonts w:ascii="Arial" w:hAnsi="Arial" w:cs="Arial"/>
                <w:b w:val="0"/>
                <w:sz w:val="16"/>
              </w:rPr>
              <w:t>Orden</w:t>
            </w:r>
          </w:p>
        </w:tc>
        <w:tc>
          <w:tcPr>
            <w:tcW w:w="0" w:type="auto"/>
          </w:tcPr>
          <w:p w:rsidR="00E078B1" w:rsidRPr="00335DCC" w:rsidRDefault="00E078B1" w:rsidP="00443E7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335DCC">
              <w:rPr>
                <w:rFonts w:ascii="Arial" w:hAnsi="Arial" w:cs="Arial"/>
                <w:sz w:val="16"/>
              </w:rPr>
              <w:t>Forma</w:t>
            </w:r>
          </w:p>
        </w:tc>
        <w:tc>
          <w:tcPr>
            <w:tcW w:w="0" w:type="auto"/>
          </w:tcPr>
          <w:p w:rsidR="00E078B1" w:rsidRPr="00335DCC" w:rsidRDefault="00E078B1" w:rsidP="00443E7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335DCC">
              <w:rPr>
                <w:rFonts w:ascii="Arial" w:hAnsi="Arial" w:cs="Arial"/>
                <w:sz w:val="16"/>
              </w:rPr>
              <w:t>Sustratos</w:t>
            </w:r>
            <w:r w:rsidRPr="00335DCC">
              <w:rPr>
                <w:rFonts w:ascii="Arial" w:hAnsi="Arial" w:cs="Arial"/>
                <w:sz w:val="16"/>
                <w:vertAlign w:val="superscript"/>
              </w:rPr>
              <w:t>a</w:t>
            </w:r>
          </w:p>
        </w:tc>
        <w:tc>
          <w:tcPr>
            <w:tcW w:w="0" w:type="auto"/>
          </w:tcPr>
          <w:p w:rsidR="00E078B1" w:rsidRPr="00335DCC" w:rsidRDefault="00E078B1" w:rsidP="00443E7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335DCC">
              <w:rPr>
                <w:rFonts w:ascii="Arial" w:hAnsi="Arial" w:cs="Arial"/>
                <w:sz w:val="16"/>
              </w:rPr>
              <w:t>Motilidad</w:t>
            </w:r>
          </w:p>
        </w:tc>
        <w:tc>
          <w:tcPr>
            <w:tcW w:w="0" w:type="auto"/>
          </w:tcPr>
          <w:p w:rsidR="00E078B1" w:rsidRPr="00335DCC" w:rsidRDefault="00E078B1" w:rsidP="00443E7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335DCC">
              <w:rPr>
                <w:rFonts w:ascii="Arial" w:hAnsi="Arial" w:cs="Arial"/>
                <w:sz w:val="16"/>
              </w:rPr>
              <w:t>celular</w:t>
            </w:r>
          </w:p>
        </w:tc>
        <w:tc>
          <w:tcPr>
            <w:tcW w:w="0" w:type="auto"/>
          </w:tcPr>
          <w:p w:rsidR="00E078B1" w:rsidRPr="00335DCC" w:rsidRDefault="00E078B1" w:rsidP="00443E7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335DCC">
              <w:rPr>
                <w:rFonts w:ascii="Arial" w:hAnsi="Arial" w:cs="Arial"/>
                <w:sz w:val="16"/>
              </w:rPr>
              <w:t>Lípido central</w:t>
            </w:r>
          </w:p>
        </w:tc>
        <w:tc>
          <w:tcPr>
            <w:tcW w:w="0" w:type="auto"/>
          </w:tcPr>
          <w:p w:rsidR="00E078B1" w:rsidRPr="00335DCC" w:rsidRDefault="00E078B1" w:rsidP="00443E7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335DCC">
              <w:rPr>
                <w:rFonts w:ascii="Arial" w:hAnsi="Arial" w:cs="Arial"/>
                <w:sz w:val="16"/>
              </w:rPr>
              <w:t>Lípidos polares</w:t>
            </w:r>
          </w:p>
        </w:tc>
      </w:tr>
      <w:tr w:rsidR="00737711" w:rsidRPr="00335DCC" w:rsidTr="00335DCC">
        <w:tc>
          <w:tcPr>
            <w:cnfStyle w:val="001000000000" w:firstRow="0" w:lastRow="0" w:firstColumn="1" w:lastColumn="0" w:oddVBand="0" w:evenVBand="0" w:oddHBand="0" w:evenHBand="0" w:firstRowFirstColumn="0" w:firstRowLastColumn="0" w:lastRowFirstColumn="0" w:lastRowLastColumn="0"/>
            <w:tcW w:w="0" w:type="auto"/>
          </w:tcPr>
          <w:p w:rsidR="00E078B1" w:rsidRPr="00335DCC" w:rsidRDefault="00E078B1" w:rsidP="00443E77">
            <w:pPr>
              <w:spacing w:line="360" w:lineRule="auto"/>
              <w:jc w:val="both"/>
              <w:rPr>
                <w:rFonts w:ascii="Arial" w:hAnsi="Arial" w:cs="Arial"/>
                <w:b w:val="0"/>
                <w:sz w:val="16"/>
              </w:rPr>
            </w:pPr>
            <w:r w:rsidRPr="00335DCC">
              <w:rPr>
                <w:rFonts w:ascii="Arial" w:hAnsi="Arial" w:cs="Arial"/>
                <w:b w:val="0"/>
                <w:sz w:val="16"/>
              </w:rPr>
              <w:t>Methabobacteriales</w:t>
            </w:r>
          </w:p>
        </w:tc>
        <w:tc>
          <w:tcPr>
            <w:tcW w:w="0" w:type="auto"/>
          </w:tcPr>
          <w:p w:rsidR="00E078B1" w:rsidRPr="00335DCC" w:rsidRDefault="00E078B1" w:rsidP="00443E7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335DCC">
              <w:rPr>
                <w:rFonts w:ascii="Arial" w:hAnsi="Arial" w:cs="Arial"/>
                <w:sz w:val="16"/>
              </w:rPr>
              <w:t>Cocos bacilos</w:t>
            </w:r>
          </w:p>
        </w:tc>
        <w:tc>
          <w:tcPr>
            <w:tcW w:w="0" w:type="auto"/>
          </w:tcPr>
          <w:p w:rsidR="00E078B1" w:rsidRPr="00335DCC" w:rsidRDefault="00E078B1" w:rsidP="00443E7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335DCC">
              <w:rPr>
                <w:rFonts w:ascii="Arial" w:hAnsi="Arial" w:cs="Arial"/>
                <w:sz w:val="16"/>
              </w:rPr>
              <w:t>H</w:t>
            </w:r>
            <w:r w:rsidRPr="00335DCC">
              <w:rPr>
                <w:rFonts w:ascii="Arial" w:hAnsi="Arial" w:cs="Arial"/>
                <w:sz w:val="16"/>
                <w:vertAlign w:val="subscript"/>
              </w:rPr>
              <w:t>2</w:t>
            </w:r>
            <w:r w:rsidRPr="00335DCC">
              <w:rPr>
                <w:rFonts w:ascii="Arial" w:hAnsi="Arial" w:cs="Arial"/>
                <w:sz w:val="16"/>
              </w:rPr>
              <w:t>+CO</w:t>
            </w:r>
            <w:r w:rsidRPr="00335DCC">
              <w:rPr>
                <w:rFonts w:ascii="Arial" w:hAnsi="Arial" w:cs="Arial"/>
                <w:sz w:val="16"/>
                <w:vertAlign w:val="subscript"/>
              </w:rPr>
              <w:t>2</w:t>
            </w:r>
            <w:r w:rsidRPr="00335DCC">
              <w:rPr>
                <w:rFonts w:ascii="Arial" w:hAnsi="Arial" w:cs="Arial"/>
                <w:sz w:val="16"/>
              </w:rPr>
              <w:t xml:space="preserve"> (formato, CO, metanol, alcoholes sec,)</w:t>
            </w:r>
          </w:p>
        </w:tc>
        <w:tc>
          <w:tcPr>
            <w:tcW w:w="0" w:type="auto"/>
          </w:tcPr>
          <w:p w:rsidR="00E078B1" w:rsidRPr="00335DCC" w:rsidRDefault="00E078B1" w:rsidP="00443E7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6"/>
              </w:rPr>
            </w:pPr>
            <w:r w:rsidRPr="00335DCC">
              <w:rPr>
                <w:rFonts w:ascii="Arial" w:hAnsi="Arial" w:cs="Arial"/>
                <w:b/>
                <w:sz w:val="16"/>
              </w:rPr>
              <w:t>-</w:t>
            </w:r>
            <w:r w:rsidRPr="00335DCC">
              <w:rPr>
                <w:rFonts w:ascii="Arial" w:hAnsi="Arial" w:cs="Arial"/>
                <w:b/>
                <w:sz w:val="16"/>
                <w:vertAlign w:val="superscript"/>
              </w:rPr>
              <w:t>c</w:t>
            </w:r>
          </w:p>
        </w:tc>
        <w:tc>
          <w:tcPr>
            <w:tcW w:w="0" w:type="auto"/>
          </w:tcPr>
          <w:p w:rsidR="00E078B1" w:rsidRPr="00335DCC" w:rsidRDefault="00E078B1" w:rsidP="00443E7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335DCC">
              <w:rPr>
                <w:rFonts w:ascii="Arial" w:hAnsi="Arial" w:cs="Arial"/>
                <w:sz w:val="16"/>
              </w:rPr>
              <w:t>Pseudomureina, proteína</w:t>
            </w:r>
          </w:p>
        </w:tc>
        <w:tc>
          <w:tcPr>
            <w:tcW w:w="0" w:type="auto"/>
          </w:tcPr>
          <w:p w:rsidR="00E078B1" w:rsidRPr="00335DCC" w:rsidRDefault="00E078B1" w:rsidP="00443E7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335DCC">
              <w:rPr>
                <w:rFonts w:ascii="Arial" w:hAnsi="Arial" w:cs="Arial"/>
                <w:sz w:val="16"/>
              </w:rPr>
              <w:t>Caldarqueol, arqueol hidroxiarqueol</w:t>
            </w:r>
          </w:p>
        </w:tc>
        <w:tc>
          <w:tcPr>
            <w:tcW w:w="0" w:type="auto"/>
          </w:tcPr>
          <w:p w:rsidR="00E078B1" w:rsidRPr="00335DCC" w:rsidRDefault="00E078B1" w:rsidP="00443E7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335DCC">
              <w:rPr>
                <w:rFonts w:ascii="Arial" w:hAnsi="Arial" w:cs="Arial"/>
                <w:sz w:val="16"/>
              </w:rPr>
              <w:t>Glucosa, N-acetilglucosamin, mioinositol, etanoalmina, serina</w:t>
            </w:r>
          </w:p>
        </w:tc>
      </w:tr>
      <w:tr w:rsidR="00737711" w:rsidRPr="00335DCC" w:rsidTr="00335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E078B1" w:rsidRPr="00335DCC" w:rsidRDefault="00E078B1" w:rsidP="00443E77">
            <w:pPr>
              <w:spacing w:line="360" w:lineRule="auto"/>
              <w:jc w:val="both"/>
              <w:rPr>
                <w:rFonts w:ascii="Arial" w:hAnsi="Arial" w:cs="Arial"/>
                <w:b w:val="0"/>
                <w:sz w:val="16"/>
              </w:rPr>
            </w:pPr>
            <w:r w:rsidRPr="00335DCC">
              <w:rPr>
                <w:rFonts w:ascii="Arial" w:hAnsi="Arial" w:cs="Arial"/>
                <w:b w:val="0"/>
                <w:sz w:val="16"/>
              </w:rPr>
              <w:t>Methanococcales</w:t>
            </w:r>
          </w:p>
        </w:tc>
        <w:tc>
          <w:tcPr>
            <w:tcW w:w="0" w:type="auto"/>
          </w:tcPr>
          <w:p w:rsidR="00E078B1" w:rsidRPr="00335DCC" w:rsidRDefault="00E078B1" w:rsidP="00443E7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335DCC">
              <w:rPr>
                <w:rFonts w:ascii="Arial" w:hAnsi="Arial" w:cs="Arial"/>
                <w:sz w:val="16"/>
              </w:rPr>
              <w:t>Cocos</w:t>
            </w:r>
          </w:p>
        </w:tc>
        <w:tc>
          <w:tcPr>
            <w:tcW w:w="0" w:type="auto"/>
          </w:tcPr>
          <w:p w:rsidR="00E078B1" w:rsidRPr="00335DCC" w:rsidRDefault="00E078B1" w:rsidP="00443E7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rPr>
            </w:pPr>
            <w:r w:rsidRPr="00335DCC">
              <w:rPr>
                <w:rFonts w:ascii="Arial" w:hAnsi="Arial" w:cs="Arial"/>
                <w:sz w:val="16"/>
              </w:rPr>
              <w:t>H</w:t>
            </w:r>
            <w:r w:rsidRPr="00335DCC">
              <w:rPr>
                <w:rFonts w:ascii="Arial" w:hAnsi="Arial" w:cs="Arial"/>
                <w:sz w:val="16"/>
                <w:vertAlign w:val="subscript"/>
              </w:rPr>
              <w:t>2</w:t>
            </w:r>
            <w:r w:rsidRPr="00335DCC">
              <w:rPr>
                <w:rFonts w:ascii="Arial" w:hAnsi="Arial" w:cs="Arial"/>
                <w:sz w:val="16"/>
              </w:rPr>
              <w:t>+CO</w:t>
            </w:r>
            <w:r w:rsidRPr="00335DCC">
              <w:rPr>
                <w:rFonts w:ascii="Arial" w:hAnsi="Arial" w:cs="Arial"/>
                <w:sz w:val="16"/>
                <w:vertAlign w:val="subscript"/>
              </w:rPr>
              <w:t>2</w:t>
            </w:r>
            <w:r w:rsidRPr="00335DCC">
              <w:rPr>
                <w:rFonts w:ascii="Arial" w:hAnsi="Arial" w:cs="Arial"/>
                <w:sz w:val="16"/>
              </w:rPr>
              <w:t>, formato</w:t>
            </w:r>
          </w:p>
        </w:tc>
        <w:tc>
          <w:tcPr>
            <w:tcW w:w="0" w:type="auto"/>
          </w:tcPr>
          <w:p w:rsidR="00E078B1" w:rsidRPr="00335DCC" w:rsidRDefault="00E078B1" w:rsidP="00443E7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335DCC">
              <w:rPr>
                <w:rFonts w:ascii="Arial" w:hAnsi="Arial" w:cs="Arial"/>
                <w:sz w:val="16"/>
              </w:rPr>
              <w:t>+</w:t>
            </w:r>
          </w:p>
        </w:tc>
        <w:tc>
          <w:tcPr>
            <w:tcW w:w="0" w:type="auto"/>
          </w:tcPr>
          <w:p w:rsidR="00E078B1" w:rsidRPr="00335DCC" w:rsidRDefault="00E078B1" w:rsidP="00443E7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335DCC">
              <w:rPr>
                <w:rFonts w:ascii="Arial" w:hAnsi="Arial" w:cs="Arial"/>
                <w:sz w:val="16"/>
              </w:rPr>
              <w:t>Proteína</w:t>
            </w:r>
          </w:p>
        </w:tc>
        <w:tc>
          <w:tcPr>
            <w:tcW w:w="0" w:type="auto"/>
          </w:tcPr>
          <w:p w:rsidR="00E078B1" w:rsidRPr="00335DCC" w:rsidRDefault="00E078B1" w:rsidP="00443E7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rPr>
            </w:pPr>
            <w:r w:rsidRPr="00335DCC">
              <w:rPr>
                <w:rFonts w:ascii="Arial" w:hAnsi="Arial" w:cs="Arial"/>
                <w:sz w:val="16"/>
              </w:rPr>
              <w:t>Caldarqueol, arqueol macrocícloclo, hidroxiarqueol</w:t>
            </w:r>
          </w:p>
        </w:tc>
        <w:tc>
          <w:tcPr>
            <w:tcW w:w="0" w:type="auto"/>
          </w:tcPr>
          <w:p w:rsidR="00E078B1" w:rsidRPr="00335DCC" w:rsidRDefault="00E078B1" w:rsidP="00443E7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rPr>
            </w:pPr>
            <w:r w:rsidRPr="00335DCC">
              <w:rPr>
                <w:rFonts w:ascii="Arial" w:hAnsi="Arial" w:cs="Arial"/>
                <w:sz w:val="16"/>
              </w:rPr>
              <w:t>Glucosa, N-acetilglucosamin, etanoalmina, serina</w:t>
            </w:r>
          </w:p>
        </w:tc>
      </w:tr>
      <w:tr w:rsidR="00737711" w:rsidRPr="00335DCC" w:rsidTr="00335DCC">
        <w:tc>
          <w:tcPr>
            <w:cnfStyle w:val="001000000000" w:firstRow="0" w:lastRow="0" w:firstColumn="1" w:lastColumn="0" w:oddVBand="0" w:evenVBand="0" w:oddHBand="0" w:evenHBand="0" w:firstRowFirstColumn="0" w:firstRowLastColumn="0" w:lastRowFirstColumn="0" w:lastRowLastColumn="0"/>
            <w:tcW w:w="0" w:type="auto"/>
          </w:tcPr>
          <w:p w:rsidR="00E078B1" w:rsidRPr="00335DCC" w:rsidRDefault="00E078B1" w:rsidP="00443E77">
            <w:pPr>
              <w:spacing w:line="360" w:lineRule="auto"/>
              <w:jc w:val="both"/>
              <w:rPr>
                <w:rFonts w:ascii="Arial" w:hAnsi="Arial" w:cs="Arial"/>
                <w:b w:val="0"/>
                <w:sz w:val="16"/>
              </w:rPr>
            </w:pPr>
            <w:r w:rsidRPr="00335DCC">
              <w:rPr>
                <w:rFonts w:ascii="Arial" w:hAnsi="Arial" w:cs="Arial"/>
                <w:b w:val="0"/>
                <w:sz w:val="16"/>
              </w:rPr>
              <w:t>Mathanomicrobiales</w:t>
            </w:r>
          </w:p>
        </w:tc>
        <w:tc>
          <w:tcPr>
            <w:tcW w:w="0" w:type="auto"/>
          </w:tcPr>
          <w:p w:rsidR="00E078B1" w:rsidRPr="00335DCC" w:rsidRDefault="00E078B1" w:rsidP="00443E7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335DCC">
              <w:rPr>
                <w:rFonts w:ascii="Arial" w:hAnsi="Arial" w:cs="Arial"/>
                <w:sz w:val="16"/>
              </w:rPr>
              <w:t>Cocos, bacilos</w:t>
            </w:r>
          </w:p>
        </w:tc>
        <w:tc>
          <w:tcPr>
            <w:tcW w:w="0" w:type="auto"/>
          </w:tcPr>
          <w:p w:rsidR="00E078B1" w:rsidRPr="00335DCC" w:rsidRDefault="00E078B1" w:rsidP="00443E7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6"/>
              </w:rPr>
            </w:pPr>
            <w:r w:rsidRPr="00335DCC">
              <w:rPr>
                <w:rFonts w:ascii="Arial" w:hAnsi="Arial" w:cs="Arial"/>
                <w:sz w:val="16"/>
              </w:rPr>
              <w:t>H</w:t>
            </w:r>
            <w:r w:rsidRPr="00335DCC">
              <w:rPr>
                <w:rFonts w:ascii="Arial" w:hAnsi="Arial" w:cs="Arial"/>
                <w:sz w:val="16"/>
                <w:vertAlign w:val="subscript"/>
              </w:rPr>
              <w:t>2</w:t>
            </w:r>
            <w:r w:rsidRPr="00335DCC">
              <w:rPr>
                <w:rFonts w:ascii="Arial" w:hAnsi="Arial" w:cs="Arial"/>
                <w:sz w:val="16"/>
              </w:rPr>
              <w:t>+CO</w:t>
            </w:r>
            <w:r w:rsidRPr="00335DCC">
              <w:rPr>
                <w:rFonts w:ascii="Arial" w:hAnsi="Arial" w:cs="Arial"/>
                <w:sz w:val="16"/>
                <w:vertAlign w:val="subscript"/>
              </w:rPr>
              <w:t>2</w:t>
            </w:r>
            <w:r w:rsidRPr="00335DCC">
              <w:rPr>
                <w:rFonts w:ascii="Arial" w:hAnsi="Arial" w:cs="Arial"/>
                <w:sz w:val="16"/>
              </w:rPr>
              <w:t>, formato, (alcoholes secundarios)</w:t>
            </w:r>
          </w:p>
        </w:tc>
        <w:tc>
          <w:tcPr>
            <w:tcW w:w="0" w:type="auto"/>
          </w:tcPr>
          <w:p w:rsidR="00E078B1" w:rsidRPr="00335DCC" w:rsidRDefault="00E078B1" w:rsidP="00443E7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6"/>
              </w:rPr>
            </w:pPr>
            <w:r w:rsidRPr="00335DCC">
              <w:rPr>
                <w:rFonts w:ascii="Arial" w:hAnsi="Arial" w:cs="Arial"/>
                <w:b/>
                <w:sz w:val="16"/>
              </w:rPr>
              <w:t>+/-</w:t>
            </w:r>
          </w:p>
        </w:tc>
        <w:tc>
          <w:tcPr>
            <w:tcW w:w="0" w:type="auto"/>
          </w:tcPr>
          <w:p w:rsidR="00E078B1" w:rsidRPr="00335DCC" w:rsidRDefault="00E078B1" w:rsidP="00443E7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335DCC">
              <w:rPr>
                <w:rFonts w:ascii="Arial" w:hAnsi="Arial" w:cs="Arial"/>
                <w:sz w:val="16"/>
              </w:rPr>
              <w:t>Proteína, glucoproteína</w:t>
            </w:r>
          </w:p>
        </w:tc>
        <w:tc>
          <w:tcPr>
            <w:tcW w:w="0" w:type="auto"/>
          </w:tcPr>
          <w:p w:rsidR="00E078B1" w:rsidRPr="00335DCC" w:rsidRDefault="00E078B1" w:rsidP="00443E7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6"/>
              </w:rPr>
            </w:pPr>
            <w:r w:rsidRPr="00335DCC">
              <w:rPr>
                <w:rFonts w:ascii="Arial" w:hAnsi="Arial" w:cs="Arial"/>
                <w:sz w:val="16"/>
              </w:rPr>
              <w:t>Caldarqueol, arqueol</w:t>
            </w:r>
          </w:p>
        </w:tc>
        <w:tc>
          <w:tcPr>
            <w:tcW w:w="0" w:type="auto"/>
          </w:tcPr>
          <w:p w:rsidR="00E078B1" w:rsidRPr="00335DCC" w:rsidRDefault="00E078B1" w:rsidP="00443E7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335DCC">
              <w:rPr>
                <w:rFonts w:ascii="Arial" w:hAnsi="Arial" w:cs="Arial"/>
                <w:sz w:val="16"/>
              </w:rPr>
              <w:t>Glucosa, galactosa aminopentanetetrol, glicerol</w:t>
            </w:r>
          </w:p>
        </w:tc>
      </w:tr>
      <w:tr w:rsidR="00737711" w:rsidRPr="00335DCC" w:rsidTr="00335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E078B1" w:rsidRPr="00335DCC" w:rsidRDefault="00E078B1" w:rsidP="00443E77">
            <w:pPr>
              <w:spacing w:line="360" w:lineRule="auto"/>
              <w:jc w:val="both"/>
              <w:rPr>
                <w:rFonts w:ascii="Arial" w:hAnsi="Arial" w:cs="Arial"/>
                <w:b w:val="0"/>
                <w:sz w:val="16"/>
              </w:rPr>
            </w:pPr>
            <w:r w:rsidRPr="00335DCC">
              <w:rPr>
                <w:rFonts w:ascii="Arial" w:hAnsi="Arial" w:cs="Arial"/>
                <w:b w:val="0"/>
                <w:sz w:val="16"/>
              </w:rPr>
              <w:t>Methanosarcinales</w:t>
            </w:r>
          </w:p>
        </w:tc>
        <w:tc>
          <w:tcPr>
            <w:tcW w:w="0" w:type="auto"/>
          </w:tcPr>
          <w:p w:rsidR="00E078B1" w:rsidRPr="00335DCC" w:rsidRDefault="00E078B1" w:rsidP="00443E7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335DCC">
              <w:rPr>
                <w:rFonts w:ascii="Arial" w:hAnsi="Arial" w:cs="Arial"/>
                <w:sz w:val="16"/>
              </w:rPr>
              <w:t>Cocos</w:t>
            </w:r>
          </w:p>
        </w:tc>
        <w:tc>
          <w:tcPr>
            <w:tcW w:w="0" w:type="auto"/>
          </w:tcPr>
          <w:p w:rsidR="00E078B1" w:rsidRPr="00335DCC" w:rsidRDefault="00E078B1" w:rsidP="00443E7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335DCC">
              <w:rPr>
                <w:rFonts w:ascii="Arial" w:hAnsi="Arial" w:cs="Arial"/>
                <w:sz w:val="16"/>
              </w:rPr>
              <w:t>metanol, metilamina, acetato, H</w:t>
            </w:r>
            <w:r w:rsidRPr="00335DCC">
              <w:rPr>
                <w:rFonts w:ascii="Arial" w:hAnsi="Arial" w:cs="Arial"/>
                <w:sz w:val="16"/>
                <w:vertAlign w:val="subscript"/>
              </w:rPr>
              <w:t>2</w:t>
            </w:r>
            <w:r w:rsidRPr="00335DCC">
              <w:rPr>
                <w:rFonts w:ascii="Arial" w:hAnsi="Arial" w:cs="Arial"/>
                <w:sz w:val="16"/>
              </w:rPr>
              <w:t>+CO</w:t>
            </w:r>
            <w:r w:rsidRPr="00335DCC">
              <w:rPr>
                <w:rFonts w:ascii="Arial" w:hAnsi="Arial" w:cs="Arial"/>
                <w:sz w:val="16"/>
                <w:vertAlign w:val="subscript"/>
              </w:rPr>
              <w:t>2</w:t>
            </w:r>
          </w:p>
        </w:tc>
        <w:tc>
          <w:tcPr>
            <w:tcW w:w="0" w:type="auto"/>
          </w:tcPr>
          <w:p w:rsidR="00E078B1" w:rsidRPr="00335DCC" w:rsidRDefault="00E078B1" w:rsidP="00443E7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rPr>
            </w:pPr>
            <w:r w:rsidRPr="00335DCC">
              <w:rPr>
                <w:rFonts w:ascii="Arial" w:hAnsi="Arial" w:cs="Arial"/>
                <w:b/>
                <w:sz w:val="16"/>
              </w:rPr>
              <w:t>-</w:t>
            </w:r>
          </w:p>
        </w:tc>
        <w:tc>
          <w:tcPr>
            <w:tcW w:w="0" w:type="auto"/>
          </w:tcPr>
          <w:p w:rsidR="00E078B1" w:rsidRPr="00335DCC" w:rsidRDefault="00E078B1" w:rsidP="00443E7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rPr>
            </w:pPr>
            <w:r w:rsidRPr="00335DCC">
              <w:rPr>
                <w:rFonts w:ascii="Arial" w:hAnsi="Arial" w:cs="Arial"/>
                <w:sz w:val="16"/>
              </w:rPr>
              <w:t>Proteína, glucoproteína</w:t>
            </w:r>
          </w:p>
        </w:tc>
        <w:tc>
          <w:tcPr>
            <w:tcW w:w="0" w:type="auto"/>
          </w:tcPr>
          <w:p w:rsidR="00E078B1" w:rsidRPr="00335DCC" w:rsidRDefault="00E078B1" w:rsidP="00443E7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335DCC">
              <w:rPr>
                <w:rFonts w:ascii="Arial" w:hAnsi="Arial" w:cs="Arial"/>
                <w:sz w:val="16"/>
              </w:rPr>
              <w:t>Arqueol, hidroxiarqueol, caldarqueol</w:t>
            </w:r>
          </w:p>
        </w:tc>
        <w:tc>
          <w:tcPr>
            <w:tcW w:w="0" w:type="auto"/>
          </w:tcPr>
          <w:p w:rsidR="00E078B1" w:rsidRPr="00335DCC" w:rsidRDefault="00E078B1" w:rsidP="00443E7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335DCC">
              <w:rPr>
                <w:rFonts w:ascii="Arial" w:hAnsi="Arial" w:cs="Arial"/>
                <w:sz w:val="16"/>
              </w:rPr>
              <w:t>Glucosa, galactosa, manosa, mio-inositol. Etanolamina, serina, glicerol</w:t>
            </w:r>
          </w:p>
        </w:tc>
      </w:tr>
      <w:tr w:rsidR="00737711" w:rsidRPr="00335DCC" w:rsidTr="00335DCC">
        <w:tc>
          <w:tcPr>
            <w:cnfStyle w:val="001000000000" w:firstRow="0" w:lastRow="0" w:firstColumn="1" w:lastColumn="0" w:oddVBand="0" w:evenVBand="0" w:oddHBand="0" w:evenHBand="0" w:firstRowFirstColumn="0" w:firstRowLastColumn="0" w:lastRowFirstColumn="0" w:lastRowLastColumn="0"/>
            <w:tcW w:w="0" w:type="auto"/>
          </w:tcPr>
          <w:p w:rsidR="00E078B1" w:rsidRPr="00335DCC" w:rsidRDefault="00E078B1" w:rsidP="00443E77">
            <w:pPr>
              <w:spacing w:line="360" w:lineRule="auto"/>
              <w:jc w:val="both"/>
              <w:rPr>
                <w:rFonts w:ascii="Arial" w:hAnsi="Arial" w:cs="Arial"/>
                <w:b w:val="0"/>
                <w:sz w:val="16"/>
              </w:rPr>
            </w:pPr>
            <w:r w:rsidRPr="00335DCC">
              <w:rPr>
                <w:rFonts w:ascii="Arial" w:hAnsi="Arial" w:cs="Arial"/>
                <w:b w:val="0"/>
                <w:sz w:val="16"/>
              </w:rPr>
              <w:t>Mathanopyrales</w:t>
            </w:r>
          </w:p>
        </w:tc>
        <w:tc>
          <w:tcPr>
            <w:tcW w:w="0" w:type="auto"/>
          </w:tcPr>
          <w:p w:rsidR="00E078B1" w:rsidRPr="00335DCC" w:rsidRDefault="00E078B1" w:rsidP="00443E7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335DCC">
              <w:rPr>
                <w:rFonts w:ascii="Arial" w:hAnsi="Arial" w:cs="Arial"/>
                <w:sz w:val="16"/>
              </w:rPr>
              <w:t>Bacilos</w:t>
            </w:r>
          </w:p>
        </w:tc>
        <w:tc>
          <w:tcPr>
            <w:tcW w:w="0" w:type="auto"/>
          </w:tcPr>
          <w:p w:rsidR="00E078B1" w:rsidRPr="00335DCC" w:rsidRDefault="00E078B1" w:rsidP="00443E7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6"/>
              </w:rPr>
            </w:pPr>
            <w:r w:rsidRPr="00335DCC">
              <w:rPr>
                <w:rFonts w:ascii="Arial" w:hAnsi="Arial" w:cs="Arial"/>
                <w:sz w:val="16"/>
              </w:rPr>
              <w:t>H</w:t>
            </w:r>
            <w:r w:rsidRPr="00335DCC">
              <w:rPr>
                <w:rFonts w:ascii="Arial" w:hAnsi="Arial" w:cs="Arial"/>
                <w:sz w:val="16"/>
                <w:vertAlign w:val="subscript"/>
              </w:rPr>
              <w:t>2</w:t>
            </w:r>
            <w:r w:rsidRPr="00335DCC">
              <w:rPr>
                <w:rFonts w:ascii="Arial" w:hAnsi="Arial" w:cs="Arial"/>
                <w:sz w:val="16"/>
              </w:rPr>
              <w:t>+CO</w:t>
            </w:r>
            <w:r w:rsidRPr="00335DCC">
              <w:rPr>
                <w:rFonts w:ascii="Arial" w:hAnsi="Arial" w:cs="Arial"/>
                <w:sz w:val="16"/>
                <w:vertAlign w:val="subscript"/>
              </w:rPr>
              <w:t>2</w:t>
            </w:r>
          </w:p>
        </w:tc>
        <w:tc>
          <w:tcPr>
            <w:tcW w:w="0" w:type="auto"/>
          </w:tcPr>
          <w:p w:rsidR="00E078B1" w:rsidRPr="00335DCC" w:rsidRDefault="00E078B1" w:rsidP="00443E7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6"/>
              </w:rPr>
            </w:pPr>
            <w:r w:rsidRPr="00335DCC">
              <w:rPr>
                <w:rFonts w:ascii="Arial" w:hAnsi="Arial" w:cs="Arial"/>
                <w:b/>
                <w:sz w:val="16"/>
              </w:rPr>
              <w:t>+</w:t>
            </w:r>
          </w:p>
        </w:tc>
        <w:tc>
          <w:tcPr>
            <w:tcW w:w="0" w:type="auto"/>
          </w:tcPr>
          <w:p w:rsidR="00E078B1" w:rsidRPr="00335DCC" w:rsidRDefault="00E078B1" w:rsidP="00443E7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335DCC">
              <w:rPr>
                <w:rFonts w:ascii="Arial" w:hAnsi="Arial" w:cs="Arial"/>
                <w:sz w:val="16"/>
              </w:rPr>
              <w:t>Pseudomureina</w:t>
            </w:r>
          </w:p>
        </w:tc>
        <w:tc>
          <w:tcPr>
            <w:tcW w:w="0" w:type="auto"/>
          </w:tcPr>
          <w:p w:rsidR="00E078B1" w:rsidRPr="00335DCC" w:rsidRDefault="00E078B1" w:rsidP="00443E7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rPr>
            </w:pPr>
            <w:r w:rsidRPr="00335DCC">
              <w:rPr>
                <w:rFonts w:ascii="Arial" w:hAnsi="Arial" w:cs="Arial"/>
                <w:sz w:val="16"/>
              </w:rPr>
              <w:t>Arqueol</w:t>
            </w:r>
          </w:p>
        </w:tc>
        <w:tc>
          <w:tcPr>
            <w:tcW w:w="0" w:type="auto"/>
          </w:tcPr>
          <w:p w:rsidR="00E078B1" w:rsidRPr="00335DCC" w:rsidRDefault="00A0259D" w:rsidP="00443E7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6"/>
              </w:rPr>
            </w:pPr>
            <w:r w:rsidRPr="00335DCC">
              <w:rPr>
                <w:rFonts w:ascii="Arial" w:hAnsi="Arial" w:cs="Arial"/>
                <w:b/>
                <w:sz w:val="16"/>
              </w:rPr>
              <w:t>N</w:t>
            </w:r>
            <w:r w:rsidR="00E078B1" w:rsidRPr="00335DCC">
              <w:rPr>
                <w:rFonts w:ascii="Arial" w:hAnsi="Arial" w:cs="Arial"/>
                <w:b/>
                <w:sz w:val="16"/>
              </w:rPr>
              <w:t>d</w:t>
            </w:r>
          </w:p>
        </w:tc>
      </w:tr>
      <w:tr w:rsidR="00737711" w:rsidRPr="00335DCC" w:rsidTr="00335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E078B1" w:rsidRPr="00335DCC" w:rsidRDefault="00E078B1" w:rsidP="00443E77">
            <w:pPr>
              <w:spacing w:line="360" w:lineRule="auto"/>
              <w:jc w:val="both"/>
              <w:rPr>
                <w:rFonts w:ascii="Arial" w:hAnsi="Arial" w:cs="Arial"/>
                <w:b w:val="0"/>
                <w:sz w:val="16"/>
              </w:rPr>
            </w:pPr>
            <w:r w:rsidRPr="00335DCC">
              <w:rPr>
                <w:rFonts w:ascii="Arial" w:hAnsi="Arial" w:cs="Arial"/>
                <w:b w:val="0"/>
                <w:sz w:val="16"/>
              </w:rPr>
              <w:t>Methanocellales</w:t>
            </w:r>
          </w:p>
        </w:tc>
        <w:tc>
          <w:tcPr>
            <w:tcW w:w="0" w:type="auto"/>
          </w:tcPr>
          <w:p w:rsidR="00E078B1" w:rsidRPr="00335DCC" w:rsidRDefault="00E078B1" w:rsidP="00443E7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rPr>
            </w:pPr>
            <w:r w:rsidRPr="00335DCC">
              <w:rPr>
                <w:rFonts w:ascii="Arial" w:hAnsi="Arial" w:cs="Arial"/>
                <w:sz w:val="16"/>
              </w:rPr>
              <w:t>Bacilos</w:t>
            </w:r>
          </w:p>
        </w:tc>
        <w:tc>
          <w:tcPr>
            <w:tcW w:w="0" w:type="auto"/>
          </w:tcPr>
          <w:p w:rsidR="00E078B1" w:rsidRPr="00335DCC" w:rsidRDefault="00E078B1" w:rsidP="00443E7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rPr>
            </w:pPr>
            <w:r w:rsidRPr="00335DCC">
              <w:rPr>
                <w:rFonts w:ascii="Arial" w:hAnsi="Arial" w:cs="Arial"/>
                <w:sz w:val="16"/>
              </w:rPr>
              <w:t>H</w:t>
            </w:r>
            <w:r w:rsidRPr="00335DCC">
              <w:rPr>
                <w:rFonts w:ascii="Arial" w:hAnsi="Arial" w:cs="Arial"/>
                <w:sz w:val="16"/>
                <w:vertAlign w:val="subscript"/>
              </w:rPr>
              <w:t>2</w:t>
            </w:r>
            <w:r w:rsidRPr="00335DCC">
              <w:rPr>
                <w:rFonts w:ascii="Arial" w:hAnsi="Arial" w:cs="Arial"/>
                <w:sz w:val="16"/>
              </w:rPr>
              <w:t>+CO</w:t>
            </w:r>
            <w:r w:rsidRPr="00335DCC">
              <w:rPr>
                <w:rFonts w:ascii="Arial" w:hAnsi="Arial" w:cs="Arial"/>
                <w:sz w:val="16"/>
                <w:vertAlign w:val="subscript"/>
              </w:rPr>
              <w:t>2</w:t>
            </w:r>
            <w:r w:rsidRPr="00335DCC">
              <w:rPr>
                <w:rFonts w:ascii="Arial" w:hAnsi="Arial" w:cs="Arial"/>
                <w:sz w:val="16"/>
              </w:rPr>
              <w:t>, formato</w:t>
            </w:r>
          </w:p>
        </w:tc>
        <w:tc>
          <w:tcPr>
            <w:tcW w:w="0" w:type="auto"/>
          </w:tcPr>
          <w:p w:rsidR="00E078B1" w:rsidRPr="00335DCC" w:rsidRDefault="00E078B1" w:rsidP="00443E7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rPr>
            </w:pPr>
            <w:r w:rsidRPr="00335DCC">
              <w:rPr>
                <w:rFonts w:ascii="Arial" w:hAnsi="Arial" w:cs="Arial"/>
                <w:b/>
                <w:sz w:val="16"/>
              </w:rPr>
              <w:t>-</w:t>
            </w:r>
          </w:p>
        </w:tc>
        <w:tc>
          <w:tcPr>
            <w:tcW w:w="0" w:type="auto"/>
          </w:tcPr>
          <w:p w:rsidR="00E078B1" w:rsidRPr="00335DCC" w:rsidRDefault="00E078B1" w:rsidP="00443E7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rPr>
            </w:pPr>
            <w:r w:rsidRPr="00335DCC">
              <w:rPr>
                <w:rFonts w:ascii="Arial" w:hAnsi="Arial" w:cs="Arial"/>
                <w:b/>
                <w:sz w:val="16"/>
              </w:rPr>
              <w:t>nd</w:t>
            </w:r>
          </w:p>
        </w:tc>
        <w:tc>
          <w:tcPr>
            <w:tcW w:w="0" w:type="auto"/>
          </w:tcPr>
          <w:p w:rsidR="00E078B1" w:rsidRPr="00335DCC" w:rsidRDefault="00E078B1" w:rsidP="00443E7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rPr>
            </w:pPr>
            <w:r w:rsidRPr="00335DCC">
              <w:rPr>
                <w:rFonts w:ascii="Arial" w:hAnsi="Arial" w:cs="Arial"/>
                <w:b/>
                <w:sz w:val="16"/>
              </w:rPr>
              <w:t>nd</w:t>
            </w:r>
          </w:p>
        </w:tc>
        <w:tc>
          <w:tcPr>
            <w:tcW w:w="0" w:type="auto"/>
          </w:tcPr>
          <w:p w:rsidR="00E078B1" w:rsidRPr="00335DCC" w:rsidRDefault="00A0259D" w:rsidP="00443E7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16"/>
              </w:rPr>
            </w:pPr>
            <w:r w:rsidRPr="00335DCC">
              <w:rPr>
                <w:rFonts w:ascii="Arial" w:hAnsi="Arial" w:cs="Arial"/>
                <w:b/>
                <w:sz w:val="16"/>
              </w:rPr>
              <w:t>N</w:t>
            </w:r>
            <w:r w:rsidR="00E078B1" w:rsidRPr="00335DCC">
              <w:rPr>
                <w:rFonts w:ascii="Arial" w:hAnsi="Arial" w:cs="Arial"/>
                <w:b/>
                <w:sz w:val="16"/>
              </w:rPr>
              <w:t>d</w:t>
            </w:r>
          </w:p>
        </w:tc>
      </w:tr>
    </w:tbl>
    <w:p w:rsidR="00D66510" w:rsidRPr="00CA4C1F" w:rsidRDefault="00540FFB" w:rsidP="00CA4C1F">
      <w:pPr>
        <w:spacing w:after="0" w:line="360" w:lineRule="auto"/>
        <w:jc w:val="both"/>
        <w:rPr>
          <w:rFonts w:ascii="Arial" w:hAnsi="Arial" w:cs="Arial"/>
          <w:sz w:val="20"/>
          <w:szCs w:val="24"/>
        </w:rPr>
      </w:pPr>
      <w:proofErr w:type="gramStart"/>
      <w:r w:rsidRPr="00CA4C1F">
        <w:rPr>
          <w:rFonts w:ascii="Arial" w:hAnsi="Arial" w:cs="Arial"/>
          <w:sz w:val="20"/>
          <w:szCs w:val="24"/>
        </w:rPr>
        <w:t>nd</w:t>
      </w:r>
      <w:proofErr w:type="gramEnd"/>
      <w:r w:rsidRPr="00CA4C1F">
        <w:rPr>
          <w:rFonts w:ascii="Arial" w:hAnsi="Arial" w:cs="Arial"/>
          <w:sz w:val="20"/>
          <w:szCs w:val="24"/>
        </w:rPr>
        <w:t xml:space="preserve">= no determinado </w:t>
      </w:r>
      <w:r w:rsidRPr="00CA4C1F">
        <w:rPr>
          <w:rFonts w:ascii="Arial" w:hAnsi="Arial" w:cs="Arial"/>
          <w:sz w:val="20"/>
          <w:szCs w:val="24"/>
          <w:vertAlign w:val="superscript"/>
        </w:rPr>
        <w:t>a</w:t>
      </w:r>
      <w:r w:rsidRPr="00CA4C1F">
        <w:rPr>
          <w:rFonts w:ascii="Arial" w:hAnsi="Arial" w:cs="Arial"/>
          <w:sz w:val="20"/>
          <w:szCs w:val="24"/>
        </w:rPr>
        <w:t xml:space="preserve"> = el sustrato principal utilizado para la metanogénesis. El paréntesis indica utilizados algunas veces.</w:t>
      </w:r>
      <w:r w:rsidRPr="00CA4C1F">
        <w:rPr>
          <w:rFonts w:ascii="Arial" w:hAnsi="Arial" w:cs="Arial"/>
          <w:sz w:val="20"/>
          <w:szCs w:val="24"/>
          <w:vertAlign w:val="superscript"/>
        </w:rPr>
        <w:t xml:space="preserve"> b</w:t>
      </w:r>
      <w:r w:rsidRPr="00CA4C1F">
        <w:rPr>
          <w:rFonts w:ascii="Arial" w:hAnsi="Arial" w:cs="Arial"/>
          <w:sz w:val="20"/>
          <w:szCs w:val="24"/>
        </w:rPr>
        <w:t xml:space="preserve"> = Los compuestos pueden estar contenidos en los lípidos celulares, dependiendo de las especies. </w:t>
      </w:r>
      <w:r w:rsidRPr="00CA4C1F">
        <w:rPr>
          <w:rFonts w:ascii="Arial" w:hAnsi="Arial" w:cs="Arial"/>
          <w:sz w:val="20"/>
          <w:szCs w:val="24"/>
          <w:vertAlign w:val="superscript"/>
        </w:rPr>
        <w:t>c</w:t>
      </w:r>
      <w:r w:rsidRPr="00CA4C1F">
        <w:rPr>
          <w:rFonts w:ascii="Arial" w:hAnsi="Arial" w:cs="Arial"/>
          <w:sz w:val="20"/>
          <w:szCs w:val="24"/>
        </w:rPr>
        <w:t xml:space="preserve"> = Excepto el género </w:t>
      </w:r>
      <w:r w:rsidRPr="00CA4C1F">
        <w:rPr>
          <w:rFonts w:ascii="Arial" w:hAnsi="Arial" w:cs="Arial"/>
          <w:i/>
          <w:sz w:val="20"/>
          <w:szCs w:val="24"/>
        </w:rPr>
        <w:t>Methanothermus</w:t>
      </w:r>
      <w:r w:rsidRPr="00CA4C1F">
        <w:rPr>
          <w:rFonts w:ascii="Arial" w:hAnsi="Arial" w:cs="Arial"/>
          <w:sz w:val="20"/>
          <w:szCs w:val="24"/>
        </w:rPr>
        <w:t>.</w:t>
      </w:r>
    </w:p>
    <w:p w:rsidR="007A3F0E" w:rsidRDefault="007A3F0E" w:rsidP="007A3F0E">
      <w:pPr>
        <w:spacing w:line="480" w:lineRule="auto"/>
        <w:jc w:val="both"/>
        <w:rPr>
          <w:rFonts w:ascii="Arial" w:hAnsi="Arial" w:cs="Arial"/>
          <w:sz w:val="24"/>
          <w:szCs w:val="24"/>
        </w:rPr>
      </w:pPr>
    </w:p>
    <w:p w:rsidR="007A3F0E" w:rsidRDefault="007A3F0E" w:rsidP="008159B9">
      <w:pPr>
        <w:spacing w:line="360" w:lineRule="auto"/>
        <w:jc w:val="both"/>
        <w:rPr>
          <w:rFonts w:ascii="Arial" w:hAnsi="Arial" w:cs="Arial"/>
          <w:sz w:val="24"/>
          <w:szCs w:val="24"/>
        </w:rPr>
      </w:pPr>
      <w:r w:rsidRPr="0054358D">
        <w:rPr>
          <w:rFonts w:ascii="Arial" w:hAnsi="Arial" w:cs="Arial"/>
          <w:sz w:val="24"/>
          <w:szCs w:val="24"/>
        </w:rPr>
        <w:t xml:space="preserve">Existen algunos que son tolerantes al </w:t>
      </w:r>
      <w:r w:rsidR="00020775" w:rsidRPr="0054358D">
        <w:rPr>
          <w:rFonts w:ascii="Arial" w:hAnsi="Arial" w:cs="Arial"/>
          <w:sz w:val="24"/>
          <w:szCs w:val="24"/>
        </w:rPr>
        <w:t>oxígeno</w:t>
      </w:r>
      <w:r w:rsidRPr="0054358D">
        <w:rPr>
          <w:rFonts w:ascii="Arial" w:hAnsi="Arial" w:cs="Arial"/>
          <w:sz w:val="24"/>
          <w:szCs w:val="24"/>
        </w:rPr>
        <w:t>, probablemente debido a la presencia de actividad catalasa y la protección por microorganismos que utilizan el O</w:t>
      </w:r>
      <w:r w:rsidRPr="0054358D">
        <w:rPr>
          <w:rFonts w:ascii="Arial" w:hAnsi="Arial" w:cs="Arial"/>
          <w:sz w:val="24"/>
          <w:szCs w:val="24"/>
          <w:vertAlign w:val="subscript"/>
        </w:rPr>
        <w:t>2</w:t>
      </w:r>
      <w:r w:rsidRPr="0054358D">
        <w:rPr>
          <w:rFonts w:ascii="Arial" w:hAnsi="Arial" w:cs="Arial"/>
          <w:sz w:val="24"/>
          <w:szCs w:val="24"/>
        </w:rPr>
        <w:t xml:space="preserve">. </w:t>
      </w:r>
    </w:p>
    <w:p w:rsidR="007A3F0E" w:rsidRPr="0054358D" w:rsidRDefault="007A3F0E" w:rsidP="008159B9">
      <w:pPr>
        <w:spacing w:line="360" w:lineRule="auto"/>
        <w:jc w:val="both"/>
        <w:rPr>
          <w:rFonts w:ascii="Arial" w:hAnsi="Arial" w:cs="Arial"/>
          <w:sz w:val="24"/>
          <w:szCs w:val="24"/>
        </w:rPr>
      </w:pPr>
      <w:r w:rsidRPr="0054358D">
        <w:rPr>
          <w:rFonts w:ascii="Arial" w:hAnsi="Arial" w:cs="Arial"/>
          <w:sz w:val="24"/>
          <w:szCs w:val="24"/>
        </w:rPr>
        <w:t>En los ambientes metanogénicos, los aceptores de electrones tales como O</w:t>
      </w:r>
      <w:r w:rsidRPr="0054358D">
        <w:rPr>
          <w:rFonts w:ascii="Arial" w:hAnsi="Arial" w:cs="Arial"/>
          <w:sz w:val="24"/>
          <w:szCs w:val="24"/>
          <w:vertAlign w:val="subscript"/>
        </w:rPr>
        <w:t>2</w:t>
      </w:r>
      <w:r w:rsidRPr="0054358D">
        <w:rPr>
          <w:rFonts w:ascii="Arial" w:hAnsi="Arial" w:cs="Arial"/>
          <w:sz w:val="24"/>
          <w:szCs w:val="24"/>
        </w:rPr>
        <w:t>, NO</w:t>
      </w:r>
      <w:r w:rsidRPr="0054358D">
        <w:rPr>
          <w:rFonts w:ascii="Arial" w:hAnsi="Arial" w:cs="Arial"/>
          <w:sz w:val="24"/>
          <w:szCs w:val="24"/>
          <w:vertAlign w:val="subscript"/>
        </w:rPr>
        <w:t>3</w:t>
      </w:r>
      <w:r w:rsidRPr="0054358D">
        <w:rPr>
          <w:rFonts w:ascii="Arial" w:hAnsi="Arial" w:cs="Arial"/>
          <w:sz w:val="24"/>
          <w:szCs w:val="24"/>
          <w:vertAlign w:val="superscript"/>
        </w:rPr>
        <w:t>-</w:t>
      </w:r>
      <w:r w:rsidRPr="0054358D">
        <w:rPr>
          <w:rFonts w:ascii="Arial" w:hAnsi="Arial" w:cs="Arial"/>
          <w:sz w:val="24"/>
          <w:szCs w:val="24"/>
        </w:rPr>
        <w:t>, Fe</w:t>
      </w:r>
      <w:r w:rsidRPr="0054358D">
        <w:rPr>
          <w:rFonts w:ascii="Arial" w:hAnsi="Arial" w:cs="Arial"/>
          <w:sz w:val="24"/>
          <w:szCs w:val="24"/>
          <w:vertAlign w:val="superscript"/>
        </w:rPr>
        <w:t>3+</w:t>
      </w:r>
      <w:r w:rsidRPr="0054358D">
        <w:rPr>
          <w:rFonts w:ascii="Arial" w:hAnsi="Arial" w:cs="Arial"/>
          <w:sz w:val="24"/>
          <w:szCs w:val="24"/>
        </w:rPr>
        <w:t xml:space="preserve"> y SO</w:t>
      </w:r>
      <w:r w:rsidRPr="0054358D">
        <w:rPr>
          <w:rFonts w:ascii="Arial" w:hAnsi="Arial" w:cs="Arial"/>
          <w:sz w:val="24"/>
          <w:szCs w:val="24"/>
          <w:vertAlign w:val="subscript"/>
        </w:rPr>
        <w:t>4</w:t>
      </w:r>
      <w:r w:rsidRPr="0054358D">
        <w:rPr>
          <w:rFonts w:ascii="Arial" w:hAnsi="Arial" w:cs="Arial"/>
          <w:sz w:val="24"/>
          <w:szCs w:val="24"/>
          <w:vertAlign w:val="superscript"/>
        </w:rPr>
        <w:t>-2</w:t>
      </w:r>
      <w:r w:rsidRPr="0054358D">
        <w:rPr>
          <w:rFonts w:ascii="Arial" w:hAnsi="Arial" w:cs="Arial"/>
          <w:sz w:val="24"/>
          <w:szCs w:val="24"/>
        </w:rPr>
        <w:t xml:space="preserve"> son limitantes. Cuando los aceptores de electrones están presentes además del CO</w:t>
      </w:r>
      <w:r w:rsidRPr="0054358D">
        <w:rPr>
          <w:rFonts w:ascii="Arial" w:hAnsi="Arial" w:cs="Arial"/>
          <w:sz w:val="24"/>
          <w:szCs w:val="24"/>
          <w:vertAlign w:val="subscript"/>
        </w:rPr>
        <w:t>2</w:t>
      </w:r>
      <w:r w:rsidRPr="0054358D">
        <w:rPr>
          <w:rFonts w:ascii="Arial" w:hAnsi="Arial" w:cs="Arial"/>
          <w:sz w:val="24"/>
          <w:szCs w:val="24"/>
        </w:rPr>
        <w:t xml:space="preserve">, los metanógenos entran en competencia con las bacterias que utilizan estos. </w:t>
      </w:r>
    </w:p>
    <w:p w:rsidR="007A3F0E" w:rsidRPr="0054358D" w:rsidRDefault="007A3F0E" w:rsidP="00CA4C1F">
      <w:pPr>
        <w:spacing w:line="360" w:lineRule="auto"/>
        <w:jc w:val="both"/>
        <w:rPr>
          <w:rFonts w:ascii="Arial" w:hAnsi="Arial" w:cs="Arial"/>
          <w:sz w:val="24"/>
          <w:szCs w:val="24"/>
        </w:rPr>
      </w:pPr>
      <w:r w:rsidRPr="0054358D">
        <w:rPr>
          <w:rFonts w:ascii="Arial" w:hAnsi="Arial" w:cs="Arial"/>
          <w:sz w:val="24"/>
          <w:szCs w:val="24"/>
        </w:rPr>
        <w:t>Este fenómeno ocurre principalmente porque la reducción de estos compuestos es termodinámicamente más favorable que la reducción del CO</w:t>
      </w:r>
      <w:r w:rsidRPr="0054358D">
        <w:rPr>
          <w:rFonts w:ascii="Arial" w:hAnsi="Arial" w:cs="Arial"/>
          <w:sz w:val="24"/>
          <w:szCs w:val="24"/>
          <w:vertAlign w:val="subscript"/>
        </w:rPr>
        <w:t>2</w:t>
      </w:r>
      <w:r w:rsidRPr="0054358D">
        <w:rPr>
          <w:rFonts w:ascii="Arial" w:hAnsi="Arial" w:cs="Arial"/>
          <w:sz w:val="24"/>
          <w:szCs w:val="24"/>
        </w:rPr>
        <w:t xml:space="preserve"> a metano. </w:t>
      </w:r>
    </w:p>
    <w:p w:rsidR="00233827" w:rsidRDefault="007A3F0E" w:rsidP="00CA4C1F">
      <w:pPr>
        <w:spacing w:line="360" w:lineRule="auto"/>
        <w:jc w:val="both"/>
        <w:rPr>
          <w:rFonts w:ascii="Arial" w:hAnsi="Arial" w:cs="Arial"/>
          <w:sz w:val="24"/>
          <w:szCs w:val="24"/>
        </w:rPr>
      </w:pPr>
      <w:r w:rsidRPr="0054358D">
        <w:rPr>
          <w:rFonts w:ascii="Arial" w:hAnsi="Arial" w:cs="Arial"/>
          <w:sz w:val="24"/>
          <w:szCs w:val="24"/>
        </w:rPr>
        <w:t>Sin embargo, ya que el CO</w:t>
      </w:r>
      <w:r w:rsidRPr="0054358D">
        <w:rPr>
          <w:rFonts w:ascii="Arial" w:hAnsi="Arial" w:cs="Arial"/>
          <w:sz w:val="24"/>
          <w:szCs w:val="24"/>
          <w:vertAlign w:val="subscript"/>
        </w:rPr>
        <w:t>2</w:t>
      </w:r>
      <w:r w:rsidRPr="0054358D">
        <w:rPr>
          <w:rFonts w:ascii="Arial" w:hAnsi="Arial" w:cs="Arial"/>
          <w:sz w:val="24"/>
          <w:szCs w:val="24"/>
        </w:rPr>
        <w:t xml:space="preserve"> se genera en la fermentación, rara vez es limitante en ambientes anaeróbicos.</w:t>
      </w:r>
    </w:p>
    <w:p w:rsidR="0014080B" w:rsidRPr="0054358D" w:rsidRDefault="007A3F0E" w:rsidP="00CA4C1F">
      <w:pPr>
        <w:spacing w:line="360" w:lineRule="auto"/>
        <w:jc w:val="both"/>
        <w:rPr>
          <w:rFonts w:ascii="Arial" w:hAnsi="Arial" w:cs="Arial"/>
          <w:sz w:val="24"/>
          <w:szCs w:val="24"/>
        </w:rPr>
      </w:pPr>
      <w:r w:rsidRPr="0054358D">
        <w:rPr>
          <w:rFonts w:ascii="Arial" w:hAnsi="Arial" w:cs="Arial"/>
          <w:sz w:val="24"/>
          <w:szCs w:val="24"/>
        </w:rPr>
        <w:lastRenderedPageBreak/>
        <w:t>Por otra parte, los metanógenos homoacetogenos, son otro grupo de anaerobios que pueden reducir el CO</w:t>
      </w:r>
      <w:r w:rsidRPr="0054358D">
        <w:rPr>
          <w:rFonts w:ascii="Arial" w:hAnsi="Arial" w:cs="Arial"/>
          <w:sz w:val="24"/>
          <w:szCs w:val="24"/>
          <w:vertAlign w:val="subscript"/>
        </w:rPr>
        <w:t>2</w:t>
      </w:r>
      <w:r w:rsidRPr="0054358D">
        <w:rPr>
          <w:rFonts w:ascii="Arial" w:hAnsi="Arial" w:cs="Arial"/>
          <w:sz w:val="24"/>
          <w:szCs w:val="24"/>
        </w:rPr>
        <w:t xml:space="preserve"> para producir energía. Sin embargo, la acetogénesis con H</w:t>
      </w:r>
      <w:r w:rsidRPr="0054358D">
        <w:rPr>
          <w:rFonts w:ascii="Arial" w:hAnsi="Arial" w:cs="Arial"/>
          <w:sz w:val="24"/>
          <w:szCs w:val="24"/>
          <w:vertAlign w:val="subscript"/>
        </w:rPr>
        <w:t>2</w:t>
      </w:r>
      <w:r w:rsidRPr="0054358D">
        <w:rPr>
          <w:rFonts w:ascii="Arial" w:hAnsi="Arial" w:cs="Arial"/>
          <w:sz w:val="24"/>
          <w:szCs w:val="24"/>
        </w:rPr>
        <w:t xml:space="preserve"> es termodinámicamente menos favorable que la metanogénesis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&lt;EndNote&gt;&lt;Cite&gt;&lt;Author&gt;Liu&lt;/Author&gt;&lt;Year&gt;2010&lt;/Year&gt;&lt;RecNum&gt;67&lt;/RecNum&gt;&lt;record&gt;&lt;rec-number&gt;67&lt;/rec-number&gt;&lt;foreign-keys&gt;&lt;key app="EN" db-id="tevwt5prvwszeaeddx4ppww4sr9wfzxevr2r"&gt;67&lt;/key&gt;&lt;/foreign-keys&gt;&lt;ref-type name="Journal Article"&gt;17&lt;/ref-type&gt;&lt;contributors&gt;&lt;authors&gt;&lt;author&gt;&lt;style face="normal" font="default" size="11"&gt;Liu, Y.&lt;/style&gt;&lt;/author&gt;&lt;/authors&gt;&lt;/contributors&gt;&lt;titles&gt;&lt;title&gt;&lt;style face="normal" font="default" size="11"&gt;Taxonomy of Methanogens, In:  Timmis, K.N. (Ed.) Handbook of hydrocarbon and lipid microbiology&lt;/style&gt;&lt;/title&gt;&lt;secondary-title&gt;&lt;style face="normal" font="default" size="11"&gt;Springer-Verlag, Berlin, Germany&lt;/style&gt;&lt;/secondary-title&gt;&lt;/titles&gt;&lt;periodical&gt;&lt;full-title&gt;Springer-Verlag, Berlin, Germany&lt;/full-title&gt;&lt;/periodical&gt;&lt;number&gt;&lt;style face="normal" font="default" size="11"&gt; 550-558.&lt;/style&gt;&lt;/number&gt;&lt;dates&gt;&lt;year&gt;2010&lt;/year&gt;&lt;/dates&gt;&lt;urls&gt;&lt;/urls&gt;&lt;/record&gt;&lt;/Cite&gt;&lt;/EndNote&gt;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(Liu, 2010)</w:t>
      </w:r>
      <w:r w:rsidR="000220C8" w:rsidRPr="0054358D">
        <w:rPr>
          <w:rFonts w:ascii="Arial" w:hAnsi="Arial" w:cs="Arial"/>
          <w:sz w:val="24"/>
          <w:szCs w:val="24"/>
        </w:rPr>
        <w:fldChar w:fldCharType="end"/>
      </w:r>
      <w:r w:rsidRPr="0054358D">
        <w:rPr>
          <w:rFonts w:ascii="Arial" w:hAnsi="Arial" w:cs="Arial"/>
          <w:sz w:val="24"/>
          <w:szCs w:val="24"/>
        </w:rPr>
        <w:t xml:space="preserve">. </w:t>
      </w:r>
    </w:p>
    <w:p w:rsidR="00DB1C1B" w:rsidRPr="0014080B" w:rsidRDefault="008159B9" w:rsidP="008159B9">
      <w:pPr>
        <w:pStyle w:val="Ttulo2"/>
        <w:spacing w:before="0" w:line="360" w:lineRule="auto"/>
        <w:rPr>
          <w:rFonts w:ascii="Arial" w:hAnsi="Arial" w:cs="Arial"/>
          <w:color w:val="auto"/>
          <w:sz w:val="24"/>
        </w:rPr>
      </w:pPr>
      <w:bookmarkStart w:id="21" w:name="_Toc437941726"/>
      <w:r>
        <w:rPr>
          <w:rFonts w:ascii="Arial" w:hAnsi="Arial" w:cs="Arial"/>
          <w:color w:val="auto"/>
          <w:sz w:val="24"/>
        </w:rPr>
        <w:t>2</w:t>
      </w:r>
      <w:r w:rsidR="00F07941" w:rsidRPr="00B234DA">
        <w:rPr>
          <w:rFonts w:ascii="Arial" w:hAnsi="Arial" w:cs="Arial"/>
          <w:color w:val="auto"/>
          <w:sz w:val="24"/>
        </w:rPr>
        <w:t>.</w:t>
      </w:r>
      <w:r w:rsidR="007C5180" w:rsidRPr="00B234DA">
        <w:rPr>
          <w:rFonts w:ascii="Arial" w:hAnsi="Arial" w:cs="Arial"/>
          <w:color w:val="auto"/>
          <w:sz w:val="24"/>
        </w:rPr>
        <w:t xml:space="preserve">2.3 </w:t>
      </w:r>
      <w:r w:rsidR="00443E77" w:rsidRPr="00B234DA">
        <w:rPr>
          <w:rFonts w:ascii="Arial" w:hAnsi="Arial" w:cs="Arial"/>
          <w:color w:val="auto"/>
          <w:sz w:val="24"/>
        </w:rPr>
        <w:t>Procesos de fermentación</w:t>
      </w:r>
      <w:r w:rsidR="00020775" w:rsidRPr="00B234DA">
        <w:rPr>
          <w:rFonts w:ascii="Arial" w:hAnsi="Arial" w:cs="Arial"/>
          <w:color w:val="auto"/>
          <w:sz w:val="24"/>
        </w:rPr>
        <w:t xml:space="preserve"> </w:t>
      </w:r>
      <w:r w:rsidR="00443E77" w:rsidRPr="00B234DA">
        <w:rPr>
          <w:rFonts w:ascii="Arial" w:hAnsi="Arial" w:cs="Arial"/>
          <w:color w:val="auto"/>
          <w:sz w:val="24"/>
        </w:rPr>
        <w:t>del biogás.</w:t>
      </w:r>
      <w:bookmarkEnd w:id="21"/>
    </w:p>
    <w:p w:rsidR="008159B9" w:rsidRDefault="004431E7" w:rsidP="008159B9">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En la primera etapa, llamada hidrólisis, los sustratos orgánicos complejos son degradados en monómeros solubles. En la segunda etapa, conocida como acidogénesis, los monómeros solubles se transforman en ácidos orgánicos, alcoholes, dióxido de carbono e hidrógeno. </w:t>
      </w:r>
    </w:p>
    <w:p w:rsidR="008159B9" w:rsidRDefault="008159B9" w:rsidP="008159B9">
      <w:pPr>
        <w:autoSpaceDE w:val="0"/>
        <w:autoSpaceDN w:val="0"/>
        <w:adjustRightInd w:val="0"/>
        <w:spacing w:after="0" w:line="360" w:lineRule="auto"/>
        <w:jc w:val="both"/>
        <w:rPr>
          <w:rFonts w:ascii="Arial" w:hAnsi="Arial" w:cs="Arial"/>
          <w:sz w:val="24"/>
          <w:szCs w:val="24"/>
        </w:rPr>
      </w:pPr>
    </w:p>
    <w:p w:rsidR="00020775" w:rsidRDefault="004431E7" w:rsidP="008159B9">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Estas dos etapas son comúnmente agrupadas para efectos de modelación matemática debido a su dinámica y al tipo de bacterias que están involucradas. En la acetogénesis, los ácidos orgánicos se transforman en ácido acético, hidrógeno y dióxido de carbono. </w:t>
      </w:r>
    </w:p>
    <w:p w:rsidR="00D42571" w:rsidRDefault="004431E7"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Finalmente, en la metanogénesis, el metano es producido por dos vías: la primera a partir de la degradación de ácido acético y la segunda, a través de la reacción entre el dióxido de carbono y el hidrógeno producido en las etapas previas. La metanogénesis es la etapa más lenta y determina la dinámica global del proceso; así mismo, es la más sensible a los cambios en la condiciones de operación. </w:t>
      </w:r>
    </w:p>
    <w:p w:rsidR="00D42571" w:rsidRDefault="00D42571" w:rsidP="00D42571">
      <w:pPr>
        <w:autoSpaceDE w:val="0"/>
        <w:autoSpaceDN w:val="0"/>
        <w:adjustRightInd w:val="0"/>
        <w:spacing w:after="0" w:line="360" w:lineRule="auto"/>
        <w:jc w:val="both"/>
        <w:rPr>
          <w:rFonts w:ascii="Arial" w:hAnsi="Arial" w:cs="Arial"/>
          <w:sz w:val="24"/>
          <w:szCs w:val="24"/>
        </w:rPr>
      </w:pPr>
    </w:p>
    <w:p w:rsidR="00233827" w:rsidRDefault="004431E7"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Por lo tanto, es considerada como la etapa limitante y la más interesante desde el punto de vista del control automático </w:t>
      </w:r>
      <w:r w:rsidR="000220C8" w:rsidRPr="00930804">
        <w:rPr>
          <w:rFonts w:ascii="Arial" w:hAnsi="Arial" w:cs="Arial"/>
          <w:sz w:val="24"/>
          <w:szCs w:val="24"/>
        </w:rPr>
        <w:fldChar w:fldCharType="begin"/>
      </w:r>
      <w:r w:rsidRPr="00930804">
        <w:rPr>
          <w:rFonts w:ascii="Arial" w:hAnsi="Arial" w:cs="Arial"/>
          <w:sz w:val="24"/>
          <w:szCs w:val="24"/>
        </w:rPr>
        <w:instrText xml:space="preserve"> ADDIN EN.CITE &lt;EndNote&gt;&lt;Cite&gt;&lt;Author&gt;Carlos-Hernández&lt;/Author&gt;&lt;Year&gt;2014&lt;/Year&gt;&lt;RecNum&gt;52&lt;/RecNum&gt;&lt;record&gt;&lt;rec-number&gt;52&lt;/rec-number&gt;&lt;foreign-keys&gt;&lt;key app="EN" db-id="tevwt5prvwszeaeddx4ppww4sr9wfzxevr2r"&gt;52&lt;/key&gt;&lt;/foreign-keys&gt;&lt;ref-type name="Journal Article"&gt;17&lt;/ref-type&gt;&lt;contributors&gt;&lt;authors&gt;&lt;author&gt;Carlos-Hernández, S.&lt;/author&gt;&lt;author&gt;N. Sanchez, E.&lt;/author&gt;&lt;author&gt;François Béteau, J.&lt;/author&gt;&lt;author&gt;Díaz Jiménez. L.&lt;/author&gt;&lt;/authors&gt;&lt;/contributors&gt;&lt;titles&gt;&lt;title&gt;Análisis de un Proceso de Tratamiento de Efluentes para Producción de Metano&lt;/title&gt;&lt;secondary-title&gt;Revista Iberoamericana de Automática e Informática industrial&lt;/secondary-title&gt;&lt;/titles&gt;&lt;periodical&gt;&lt;full-title&gt;Revista Iberoamericana de Automática e Informática industrial&lt;/full-title&gt;&lt;/periodical&gt;&lt;pages&gt;236,237&lt;/pages&gt;&lt;number&gt;236-246&lt;/number&gt;&lt;keywords&gt;&lt;keyword&gt;Reactor anaeróbico, biogás, tratamiento de aguas residuales, análisis dinámico, control de procesos.&lt;/keyword&gt;&lt;/keywords&gt;&lt;dates&gt;&lt;year&gt;2014&lt;/year&gt;&lt;/dates&gt;&lt;urls&gt;&lt;related-urls&gt;&lt;url&gt;www.cinvestav.edu.mx/saltillo www.larr.mx&lt;/url&gt;&lt;/related-urls&gt;&lt;/urls&gt;&lt;electronic-resource-num&gt;http://dx.doi.org/10.1016/j.riai.2014.02.006&lt;/electronic-resource-num&gt;&lt;/record&gt;&lt;/Cite&gt;&lt;/EndNote&gt;</w:instrText>
      </w:r>
      <w:r w:rsidR="000220C8" w:rsidRPr="00930804">
        <w:rPr>
          <w:rFonts w:ascii="Arial" w:hAnsi="Arial" w:cs="Arial"/>
          <w:sz w:val="24"/>
          <w:szCs w:val="24"/>
        </w:rPr>
        <w:fldChar w:fldCharType="separate"/>
      </w:r>
      <w:r w:rsidRPr="00930804">
        <w:rPr>
          <w:rFonts w:ascii="Arial" w:hAnsi="Arial" w:cs="Arial"/>
          <w:sz w:val="24"/>
          <w:szCs w:val="24"/>
        </w:rPr>
        <w:t>(Carlos-Hernández et al., 2014)</w:t>
      </w:r>
      <w:r w:rsidR="000220C8" w:rsidRPr="00930804">
        <w:rPr>
          <w:rFonts w:ascii="Arial" w:hAnsi="Arial" w:cs="Arial"/>
          <w:sz w:val="24"/>
          <w:szCs w:val="24"/>
        </w:rPr>
        <w:fldChar w:fldCharType="end"/>
      </w:r>
      <w:r w:rsidRPr="00930804">
        <w:rPr>
          <w:rFonts w:ascii="Arial" w:hAnsi="Arial" w:cs="Arial"/>
          <w:sz w:val="24"/>
          <w:szCs w:val="24"/>
        </w:rPr>
        <w:t>.</w:t>
      </w:r>
      <w:r w:rsidRPr="0054358D">
        <w:rPr>
          <w:rFonts w:ascii="Arial" w:hAnsi="Arial" w:cs="Arial"/>
          <w:sz w:val="24"/>
          <w:szCs w:val="24"/>
        </w:rPr>
        <w:t xml:space="preserve"> También en la etapa de hidrólisis las macromoléculas, tales como proteínas, carbohidratos y grasas, se descomponen en aminoácidos, azúcares y ácidos grasos, respectivamente, por bacterias y hongos. Los productos de las bacterias acetogénicas son utilizados por las archaeas metanogénicas para formar biogás (típicamente 60% de metano, dióxido de carbono 38% y 2% de gases traza)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&lt;EndNote&gt;&lt;Cite&gt;&lt;Author&gt;Franke-Whittle&lt;/Author&gt;&lt;Year&gt;2014&lt;/Year&gt;&lt;RecNum&gt;45&lt;/RecNum&gt;&lt;record&gt;&lt;rec-number&gt;45&lt;/rec-number&gt;&lt;foreign-keys&gt;&lt;key app="EN" db-id="tevwt5prvwszeaeddx4ppww4sr9wfzxevr2r"&gt;45&lt;/key&gt;&lt;/foreign-keys&gt;&lt;ref-type name="Journal Article"&gt;17&lt;/ref-type&gt;&lt;contributors&gt;&lt;authors&gt;&lt;author&gt;Franke-Whittle, H, I.&lt;/author&gt;&lt;author&gt;Walter, A.&lt;/author&gt;&lt;author&gt;Ebner, C.&lt;/author&gt;&lt;author&gt;Insam, H.&lt;/author&gt;&lt;/authors&gt;&lt;/contributors&gt;&lt;titles&gt;&lt;title&gt;Investigation into the effect of high concentrations of volatile fatty acids in anaerobic digestion on methanogenic communities&lt;/title&gt;&lt;secondary-title&gt;Waste Management&lt;/secondary-title&gt;&lt;/titles&gt;&lt;periodical&gt;&lt;full-title&gt;Waste Management&lt;/full-title&gt;&lt;/periodical&gt;&lt;pages&gt;2080&lt;/pages&gt;&lt;number&gt;2080-2089&lt;/number&gt;&lt;keywords&gt;&lt;keyword&gt;Volatile fatty acids (VFAs), ANAEROCHIP, Real-time PCR, Methanogens, Anaerobic digestion (AD)&lt;/keyword&gt;&lt;/keywords&gt;&lt;dates&gt;&lt;year&gt;2014&lt;/year&gt;&lt;/dates&gt;&lt;urls&gt;&lt;related-urls&gt;&lt;url&gt;www.elsevier.com/ locate/wasman&lt;/url&gt;&lt;/related-urls&gt;&lt;/urls&gt;&lt;electronic-resource-num&gt;10.1016/j.wasman.2014.07.020&lt;/electronic-resource-num&gt;&lt;language&gt;Ingles&lt;/language&gt;&lt;/record&gt;&lt;/Cite&gt;&lt;/EndNote&gt;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(Franke-Whittle</w:t>
      </w:r>
      <w:r w:rsidRPr="0054358D">
        <w:rPr>
          <w:rFonts w:ascii="Arial" w:hAnsi="Arial" w:cs="Arial"/>
          <w:i/>
          <w:sz w:val="24"/>
          <w:szCs w:val="24"/>
        </w:rPr>
        <w:t xml:space="preserve"> et al.</w:t>
      </w:r>
      <w:r w:rsidRPr="0054358D">
        <w:rPr>
          <w:rFonts w:ascii="Arial" w:hAnsi="Arial" w:cs="Arial"/>
          <w:sz w:val="24"/>
          <w:szCs w:val="24"/>
        </w:rPr>
        <w:t>, 2014)</w:t>
      </w:r>
      <w:r w:rsidR="000220C8" w:rsidRPr="0054358D">
        <w:rPr>
          <w:rFonts w:ascii="Arial" w:hAnsi="Arial" w:cs="Arial"/>
          <w:sz w:val="24"/>
          <w:szCs w:val="24"/>
        </w:rPr>
        <w:fldChar w:fldCharType="end"/>
      </w:r>
      <w:r w:rsidRPr="0054358D">
        <w:rPr>
          <w:rFonts w:ascii="Arial" w:hAnsi="Arial" w:cs="Arial"/>
          <w:sz w:val="24"/>
          <w:szCs w:val="24"/>
        </w:rPr>
        <w:t xml:space="preserve">. Además en la hidrólisis los  microorganismos excretan enzimas que rompen el  material orgánico  como los carbohidratos, lípidos y ácidos nucleicos en unidades más  pequeñas  como  glucosa,  glicerol,  purinas y piridinas. La </w:t>
      </w:r>
      <w:r w:rsidRPr="0054358D">
        <w:rPr>
          <w:rFonts w:ascii="Arial" w:hAnsi="Arial" w:cs="Arial"/>
          <w:iCs/>
          <w:sz w:val="24"/>
          <w:szCs w:val="24"/>
        </w:rPr>
        <w:t>Metanogénesis</w:t>
      </w:r>
      <w:r w:rsidR="00477AB1">
        <w:rPr>
          <w:rFonts w:ascii="Arial" w:hAnsi="Arial" w:cs="Arial"/>
          <w:sz w:val="24"/>
          <w:szCs w:val="24"/>
        </w:rPr>
        <w:t xml:space="preserve"> e</w:t>
      </w:r>
      <w:r w:rsidRPr="0054358D">
        <w:rPr>
          <w:rFonts w:ascii="Arial" w:hAnsi="Arial" w:cs="Arial"/>
          <w:sz w:val="24"/>
          <w:szCs w:val="24"/>
        </w:rPr>
        <w:t>s el proceso más lento y está  severamente influenciado por las condiciones de la operación, como la materia prima,  la tasa de  alimentación</w:t>
      </w:r>
      <w:r w:rsidRPr="0054358D">
        <w:rPr>
          <w:rFonts w:ascii="Arial" w:hAnsi="Arial" w:cs="Arial"/>
          <w:b/>
          <w:bCs/>
          <w:sz w:val="24"/>
          <w:szCs w:val="24"/>
        </w:rPr>
        <w:t>,</w:t>
      </w:r>
      <w:r w:rsidRPr="0054358D">
        <w:rPr>
          <w:rFonts w:ascii="Arial" w:hAnsi="Arial" w:cs="Arial"/>
          <w:sz w:val="24"/>
          <w:szCs w:val="24"/>
        </w:rPr>
        <w:t xml:space="preserve"> la  temperatura  y  el PH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&lt;EndNote&gt;&lt;Cite&gt;&lt;Author&gt;Gerlach&lt;/Author&gt;&lt;Year&gt;2013&lt;/Year&gt;&lt;RecNum&gt;42&lt;/RecNum&gt;&lt;record&gt;&lt;rec-number&gt;42&lt;/rec-number&gt;&lt;foreign-keys&gt;&lt;key app="EN" db-id="tevwt5prvwszeaeddx4ppww4sr9wfzxevr2r"&gt;42&lt;/key&gt;&lt;/foreign-keys&gt;&lt;ref-type name="Electronic Book"&gt;44&lt;/ref-type&gt;&lt;contributors&gt;&lt;authors&gt;&lt;author&gt;Gerlach, F.&lt;/author&gt;&lt;author&gt;Grieb, B.&lt;/author&gt;&lt;author&gt;Zerger, U.&lt;/author&gt;&lt;/authors&gt;&lt;/contributors&gt;&lt;titles&gt;&lt;title&gt;Producción sostenible de biogás&lt;/title&gt;&lt;secondary-title&gt;Sustain Gas&lt;/secondary-title&gt;&lt;/titles&gt;&lt;pages&gt;6&lt;/pages&gt;&lt;number&gt;1-54&lt;/number&gt;&lt;dates&gt;&lt;year&gt;2013&lt;/year&gt;&lt;/dates&gt;&lt;urls&gt;&lt;related-urls&gt;&lt;url&gt;www.sustaingas.eu&lt;/url&gt;&lt;/related-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(Gerlach</w:t>
      </w:r>
      <w:r w:rsidRPr="0054358D">
        <w:rPr>
          <w:rFonts w:ascii="Arial" w:hAnsi="Arial" w:cs="Arial"/>
          <w:i/>
          <w:sz w:val="24"/>
          <w:szCs w:val="24"/>
        </w:rPr>
        <w:t xml:space="preserve"> et al.</w:t>
      </w:r>
      <w:r w:rsidRPr="0054358D">
        <w:rPr>
          <w:rFonts w:ascii="Arial" w:hAnsi="Arial" w:cs="Arial"/>
          <w:sz w:val="24"/>
          <w:szCs w:val="24"/>
        </w:rPr>
        <w:t>, 2013)</w:t>
      </w:r>
      <w:r w:rsidR="000220C8" w:rsidRPr="0054358D">
        <w:rPr>
          <w:rFonts w:ascii="Arial" w:hAnsi="Arial" w:cs="Arial"/>
          <w:sz w:val="24"/>
          <w:szCs w:val="24"/>
        </w:rPr>
        <w:fldChar w:fldCharType="end"/>
      </w:r>
      <w:r w:rsidRPr="0054358D">
        <w:rPr>
          <w:rFonts w:ascii="Arial" w:hAnsi="Arial" w:cs="Arial"/>
          <w:sz w:val="24"/>
          <w:szCs w:val="24"/>
        </w:rPr>
        <w:t>.</w:t>
      </w:r>
    </w:p>
    <w:p w:rsidR="00930804" w:rsidRDefault="004431E7"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lastRenderedPageBreak/>
        <w:t xml:space="preserve"> Durante este proceso participan varios grupos de microorganismos que llevan a cabo un metabolismo coordinado en cuatro etapas: y finalmente, la cuarta etapa es la metanogénesis, donde microorganismos producen metano a través de la ruta acetotrófica e hidrogenotrófica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&lt;EndNote&gt;&lt;Cite&gt;&lt;Author&gt;González-Sánchez&lt;/Author&gt;&lt;Year&gt;2015&lt;/Year&gt;&lt;RecNum&gt;47&lt;/RecNum&gt;&lt;record&gt;&lt;rec-number&gt;47&lt;/rec-number&gt;&lt;foreign-keys&gt;&lt;key app="EN" db-id="tevwt5prvwszeaeddx4ppww4sr9wfzxevr2r"&gt;47&lt;/key&gt;&lt;/foreign-keys&gt;&lt;ref-type name="Journal Article"&gt;17&lt;/ref-type&gt;&lt;contributors&gt;&lt;authors&gt;&lt;author&gt;&lt;style face="bold" font="default" size="100%"&gt;González-Sánchez, M, E.&lt;/style&gt;&lt;/author&gt;&lt;author&gt;&lt;style face="bold" font="default" size="100%"&gt;Pérez-Fabiel, S.&lt;/style&gt;&lt;/author&gt;&lt;author&gt;&lt;style face="bold" font="default" size="100%"&gt;Wong-Villarreal, A.&lt;/style&gt;&lt;/author&gt;&lt;author&gt;&lt;style face="bold" font="default" size="100%"&gt;Bello-Mendoza, R.&lt;/style&gt;&lt;/author&gt;&lt;author&gt;&lt;style face="bold" font="default" size="100%"&gt;Ya˜nez-Ocampo, G.&lt;/style&gt;&lt;/author&gt;&lt;/authors&gt;&lt;/contributors&gt;&lt;titles&gt;&lt;title&gt;&lt;style face="bold" font="default" size="100%"&gt;Residuos agroindustriales con potencial para la producción de metano mediante la digestión anaerobia &lt;/style&gt;&lt;/title&gt;&lt;secondary-title&gt;R E V I S T A  A R G E N T I N A  D E  MICROBIOLOGÍA&lt;/secondary-title&gt;&lt;/titles&gt;&lt;periodical&gt;&lt;full-title&gt;R E V I S T A  A R G E N T I N A  D E  MICROBIOLOGÍA&lt;/full-title&gt;&lt;/periodical&gt;&lt;pages&gt;230&lt;/pages&gt;&lt;number&gt;229-235 &lt;/number&gt;&lt;keywords&gt;&lt;keyword&gt;Residuos agroindustriales&lt;/keyword&gt;&lt;keyword&gt;Bacterias metanogénicas&lt;/keyword&gt;&lt;keyword&gt;Digestión anaerobia&lt;/keyword&gt;&lt;keyword&gt;Potencial bioquímico de metano&lt;/keyword&gt;&lt;/keywords&gt;&lt;dates&gt;&lt;year&gt;2015&lt;/year&gt;&lt;/dates&gt;&lt;urls&gt;&lt;related-urls&gt;&lt;url&gt;http://creativecommons.org/licenses/by-nc-nd/4.0/. &lt;/url&gt;&lt;/related-urls&gt;&lt;/urls&gt;&lt;electronic-resource-num&gt;10.1016/j.ram.2015.05.003 &lt;/electronic-resource-num&gt;&lt;/record&gt;&lt;/Cite&gt;&lt;/EndNote&gt;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(González-Sánchez</w:t>
      </w:r>
      <w:r w:rsidRPr="0054358D">
        <w:rPr>
          <w:rFonts w:ascii="Arial" w:hAnsi="Arial" w:cs="Arial"/>
          <w:i/>
          <w:sz w:val="24"/>
          <w:szCs w:val="24"/>
        </w:rPr>
        <w:t xml:space="preserve"> et al.</w:t>
      </w:r>
      <w:r w:rsidRPr="0054358D">
        <w:rPr>
          <w:rFonts w:ascii="Arial" w:hAnsi="Arial" w:cs="Arial"/>
          <w:sz w:val="24"/>
          <w:szCs w:val="24"/>
        </w:rPr>
        <w:t>, 2015)</w:t>
      </w:r>
      <w:r w:rsidR="000220C8" w:rsidRPr="0054358D">
        <w:rPr>
          <w:rFonts w:ascii="Arial" w:hAnsi="Arial" w:cs="Arial"/>
          <w:sz w:val="24"/>
          <w:szCs w:val="24"/>
        </w:rPr>
        <w:fldChar w:fldCharType="end"/>
      </w:r>
      <w:r w:rsidRPr="0054358D">
        <w:rPr>
          <w:rFonts w:ascii="Arial" w:hAnsi="Arial" w:cs="Arial"/>
          <w:sz w:val="24"/>
          <w:szCs w:val="24"/>
        </w:rPr>
        <w:t>.</w:t>
      </w:r>
    </w:p>
    <w:p w:rsidR="00D42571" w:rsidRDefault="00D42571" w:rsidP="00D42571">
      <w:pPr>
        <w:autoSpaceDE w:val="0"/>
        <w:autoSpaceDN w:val="0"/>
        <w:adjustRightInd w:val="0"/>
        <w:spacing w:after="0" w:line="360" w:lineRule="auto"/>
        <w:jc w:val="both"/>
        <w:rPr>
          <w:rFonts w:ascii="Arial" w:hAnsi="Arial" w:cs="Arial"/>
          <w:sz w:val="24"/>
          <w:szCs w:val="24"/>
        </w:rPr>
      </w:pPr>
    </w:p>
    <w:p w:rsidR="00CA4C1F" w:rsidRDefault="004431E7"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 En la fase de hidrólisis La bacterias toman la materia orgánica virgen con sus largas cadenas de estructuras carbonadas y las van rompiendo y transformando en cadenas más cortas y simples. Este trabajo es llevado a cabo por un complejo de microorganismos de distinto tipo que son en su gran mayoría anaerobios facultativos. La fase de a</w:t>
      </w:r>
      <w:r w:rsidR="0027463D">
        <w:rPr>
          <w:rFonts w:ascii="Arial" w:hAnsi="Arial" w:cs="Arial"/>
          <w:sz w:val="24"/>
          <w:szCs w:val="24"/>
        </w:rPr>
        <w:t>cidificación es una reacción</w:t>
      </w:r>
      <w:r w:rsidRPr="0054358D">
        <w:rPr>
          <w:rFonts w:ascii="Arial" w:hAnsi="Arial" w:cs="Arial"/>
          <w:sz w:val="24"/>
          <w:szCs w:val="24"/>
        </w:rPr>
        <w:t xml:space="preserve"> endoexergética pues demanda energía para ser realizada y es posible gracias a la estrecha relación simbiótica con las bacterias metanogénicas que substraen los productos finales del medio minimizando la concentración de los mismos en la cercanía </w:t>
      </w:r>
      <w:r w:rsidR="0027463D">
        <w:rPr>
          <w:rFonts w:ascii="Arial" w:hAnsi="Arial" w:cs="Arial"/>
          <w:sz w:val="24"/>
          <w:szCs w:val="24"/>
        </w:rPr>
        <w:t xml:space="preserve">de las bacterias acetogénicas. </w:t>
      </w:r>
      <w:r w:rsidRPr="0054358D">
        <w:rPr>
          <w:rFonts w:ascii="Arial" w:hAnsi="Arial" w:cs="Arial"/>
          <w:sz w:val="24"/>
          <w:szCs w:val="24"/>
        </w:rPr>
        <w:t xml:space="preserve">En la fase metanogénica </w:t>
      </w:r>
      <w:r w:rsidR="001D5788">
        <w:rPr>
          <w:rFonts w:ascii="Arial" w:hAnsi="Arial" w:cs="Arial"/>
          <w:sz w:val="24"/>
          <w:szCs w:val="24"/>
        </w:rPr>
        <w:t>las bacterias que intervienen</w:t>
      </w:r>
      <w:r w:rsidRPr="0054358D">
        <w:rPr>
          <w:rFonts w:ascii="Arial" w:hAnsi="Arial" w:cs="Arial"/>
          <w:sz w:val="24"/>
          <w:szCs w:val="24"/>
        </w:rPr>
        <w:t xml:space="preserve"> en esta etapa pertenecen al grupo de las achibacterias y poseen características únicas que las diferencian de todo el resto de las bacterias por lo que las diferencian de todo el resto de las bacterias por lo cual, se cree que pertenecen a uno de los géneros más primitivos de vida colonizadoras de la superficie terrestre. </w:t>
      </w:r>
    </w:p>
    <w:p w:rsidR="00D42571" w:rsidRDefault="00D42571" w:rsidP="00D42571">
      <w:pPr>
        <w:autoSpaceDE w:val="0"/>
        <w:autoSpaceDN w:val="0"/>
        <w:adjustRightInd w:val="0"/>
        <w:spacing w:after="0" w:line="360" w:lineRule="auto"/>
        <w:jc w:val="both"/>
        <w:rPr>
          <w:rFonts w:ascii="Arial" w:hAnsi="Arial" w:cs="Arial"/>
          <w:sz w:val="24"/>
          <w:szCs w:val="24"/>
        </w:rPr>
      </w:pPr>
    </w:p>
    <w:p w:rsidR="0027463D" w:rsidRPr="0054358D" w:rsidRDefault="004431E7"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La transformación final cumplida en esta etapa tiene como principal substrato el acético junto a otros ácidos orgánicos de cadena corta y los productos finales liberados están constituidos por el metano y el dióxido de carbono</w:t>
      </w:r>
      <w:r w:rsidRPr="00930804">
        <w:rPr>
          <w:rFonts w:ascii="Arial" w:hAnsi="Arial" w:cs="Arial"/>
          <w:sz w:val="24"/>
          <w:szCs w:val="24"/>
        </w:rPr>
        <w:t xml:space="preserve"> </w:t>
      </w:r>
      <w:r w:rsidR="000220C8" w:rsidRPr="00930804">
        <w:rPr>
          <w:rFonts w:ascii="Arial" w:hAnsi="Arial" w:cs="Arial"/>
          <w:sz w:val="24"/>
          <w:szCs w:val="24"/>
        </w:rPr>
        <w:fldChar w:fldCharType="begin"/>
      </w:r>
      <w:r w:rsidRPr="00930804">
        <w:rPr>
          <w:rFonts w:ascii="Arial" w:hAnsi="Arial" w:cs="Arial"/>
          <w:sz w:val="24"/>
          <w:szCs w:val="24"/>
        </w:rPr>
        <w:instrText xml:space="preserve"> ADDIN EN.CITE &lt;EndNote&gt;&lt;Cite&gt;&lt;Author&gt;Hilbert&lt;/Author&gt;&lt;Year&gt;2003&lt;/Year&gt;&lt;RecNum&gt;39&lt;/RecNum&gt;&lt;record&gt;&lt;rec-number&gt;39&lt;/rec-number&gt;&lt;foreign-keys&gt;&lt;key app="EN" db-id="tevwt5prvwszeaeddx4ppww4sr9wfzxevr2r"&gt;39&lt;/key&gt;&lt;/foreign-keys&gt;&lt;ref-type name="Journal Article"&gt;17&lt;/ref-type&gt;&lt;contributors&gt;&lt;authors&gt;&lt;author&gt;&lt;style face="bold" font="default" size="11"&gt;Hilbert, A, J.&lt;/style&gt;&lt;/author&gt;&lt;/authors&gt;&lt;/contributors&gt;&lt;titles&gt;&lt;title&gt;Manual para la producción de biogás&lt;/title&gt;&lt;secondary-title&gt;&lt;style face="bold" font="default" size="100%"&gt;Instituto de Ingeniería Rural &lt;/style&gt;&lt;/secondary-title&gt;&lt;/titles&gt;&lt;periodical&gt;&lt;full-title&gt;Instituto de Ingeniería Rural&lt;/full-title&gt;&lt;/periodical&gt;&lt;pages&gt;7,8,9,10&lt;/pages&gt;&lt;number&gt;1-54&lt;/number&gt;&lt;dates&gt;&lt;year&gt;2003&lt;/year&gt;&lt;/dates&gt;&lt;urls&gt;&lt;/urls&gt;&lt;/record&gt;&lt;/Cite&gt;&lt;/EndNote&gt;</w:instrText>
      </w:r>
      <w:r w:rsidR="000220C8" w:rsidRPr="00930804">
        <w:rPr>
          <w:rFonts w:ascii="Arial" w:hAnsi="Arial" w:cs="Arial"/>
          <w:sz w:val="24"/>
          <w:szCs w:val="24"/>
        </w:rPr>
        <w:fldChar w:fldCharType="separate"/>
      </w:r>
      <w:r w:rsidRPr="00930804">
        <w:rPr>
          <w:rFonts w:ascii="Arial" w:hAnsi="Arial" w:cs="Arial"/>
          <w:sz w:val="24"/>
          <w:szCs w:val="24"/>
        </w:rPr>
        <w:t>(Hilbert, 2003)</w:t>
      </w:r>
      <w:r w:rsidR="000220C8" w:rsidRPr="00930804">
        <w:rPr>
          <w:rFonts w:ascii="Arial" w:hAnsi="Arial" w:cs="Arial"/>
          <w:sz w:val="24"/>
          <w:szCs w:val="24"/>
        </w:rPr>
        <w:fldChar w:fldCharType="end"/>
      </w:r>
      <w:r w:rsidRPr="0054358D">
        <w:rPr>
          <w:rFonts w:ascii="Arial" w:hAnsi="Arial" w:cs="Arial"/>
          <w:sz w:val="24"/>
          <w:szCs w:val="24"/>
        </w:rPr>
        <w:t xml:space="preserve">. </w:t>
      </w:r>
    </w:p>
    <w:p w:rsidR="004431E7" w:rsidRPr="0054358D" w:rsidRDefault="004431E7" w:rsidP="00CA4C1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Las reacciones típicas que se producen en el proceso de digestión anaeróbica son:</w:t>
      </w:r>
    </w:p>
    <w:p w:rsidR="00D42571" w:rsidRDefault="004431E7" w:rsidP="00CA4C1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Las bacterias acetogénicas:</w:t>
      </w:r>
    </w:p>
    <w:p w:rsidR="00D42571" w:rsidRPr="0054358D" w:rsidRDefault="00D42571" w:rsidP="00CA4C1F">
      <w:pPr>
        <w:autoSpaceDE w:val="0"/>
        <w:autoSpaceDN w:val="0"/>
        <w:adjustRightInd w:val="0"/>
        <w:spacing w:after="0" w:line="360" w:lineRule="auto"/>
        <w:jc w:val="both"/>
        <w:rPr>
          <w:rFonts w:ascii="Arial" w:hAnsi="Arial" w:cs="Arial"/>
          <w:sz w:val="24"/>
          <w:szCs w:val="24"/>
        </w:rPr>
      </w:pPr>
    </w:p>
    <w:p w:rsidR="004431E7" w:rsidRPr="0054358D" w:rsidRDefault="001D7F13" w:rsidP="00CA4C1F">
      <w:pPr>
        <w:autoSpaceDE w:val="0"/>
        <w:autoSpaceDN w:val="0"/>
        <w:adjustRightInd w:val="0"/>
        <w:spacing w:after="0" w:line="360" w:lineRule="auto"/>
        <w:jc w:val="both"/>
        <w:rPr>
          <w:rFonts w:ascii="Arial" w:hAnsi="Arial" w:cs="Arial"/>
          <w:sz w:val="24"/>
          <w:szCs w:val="24"/>
        </w:rPr>
      </w:pPr>
      <w:r>
        <w:rPr>
          <w:rFonts w:ascii="Arial" w:hAnsi="Arial" w:cs="Arial"/>
          <w:noProof/>
          <w:sz w:val="24"/>
          <w:szCs w:val="24"/>
          <w:lang w:val="es-ES" w:eastAsia="es-ES"/>
        </w:rPr>
        <w:pict>
          <v:shapetype id="_x0000_t32" coordsize="21600,21600" o:spt="32" o:oned="t" path="m,l21600,21600e" filled="f">
            <v:path arrowok="t" fillok="f" o:connecttype="none"/>
            <o:lock v:ext="edit" shapetype="t"/>
          </v:shapetype>
          <v:shape id="AutoShape 4" o:spid="_x0000_s1026" type="#_x0000_t32" style="position:absolute;left:0;text-align:left;margin-left:107.95pt;margin-top:5.8pt;width:14.5pt;height:0;z-index:2516633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">
            <v:stroke endarrow="block"/>
          </v:shape>
        </w:pict>
      </w:r>
      <w:r w:rsidR="004431E7" w:rsidRPr="0054358D">
        <w:rPr>
          <w:rFonts w:ascii="Arial" w:hAnsi="Arial" w:cs="Arial"/>
          <w:sz w:val="24"/>
          <w:szCs w:val="24"/>
        </w:rPr>
        <w:t>Celulosa C6H12O6       2CH3COOH + 2CO2 + 4H2</w:t>
      </w:r>
    </w:p>
    <w:p w:rsidR="004431E7" w:rsidRPr="0054358D" w:rsidRDefault="004431E7" w:rsidP="00CA4C1F">
      <w:pPr>
        <w:autoSpaceDE w:val="0"/>
        <w:autoSpaceDN w:val="0"/>
        <w:adjustRightInd w:val="0"/>
        <w:spacing w:after="0" w:line="360" w:lineRule="auto"/>
        <w:jc w:val="both"/>
        <w:rPr>
          <w:rFonts w:ascii="Arial" w:hAnsi="Arial" w:cs="Arial"/>
          <w:sz w:val="24"/>
          <w:szCs w:val="24"/>
          <w:lang w:val="en-US"/>
        </w:rPr>
      </w:pPr>
      <w:r w:rsidRPr="0054358D">
        <w:rPr>
          <w:rFonts w:ascii="Arial" w:hAnsi="Arial" w:cs="Arial"/>
          <w:sz w:val="24"/>
          <w:szCs w:val="24"/>
          <w:lang w:val="en-US"/>
        </w:rPr>
        <w:t>Bacterias metanogénicas:</w:t>
      </w:r>
    </w:p>
    <w:p w:rsidR="004431E7" w:rsidRDefault="001D7F13" w:rsidP="00D42571">
      <w:pPr>
        <w:autoSpaceDE w:val="0"/>
        <w:autoSpaceDN w:val="0"/>
        <w:adjustRightInd w:val="0"/>
        <w:spacing w:after="0" w:line="360" w:lineRule="auto"/>
        <w:jc w:val="both"/>
        <w:rPr>
          <w:rFonts w:ascii="Arial" w:hAnsi="Arial" w:cs="Arial"/>
          <w:sz w:val="24"/>
          <w:szCs w:val="24"/>
          <w:lang w:val="en-US"/>
        </w:rPr>
      </w:pPr>
      <w:r>
        <w:rPr>
          <w:rFonts w:ascii="Arial" w:hAnsi="Arial" w:cs="Arial"/>
          <w:noProof/>
          <w:sz w:val="24"/>
          <w:szCs w:val="24"/>
          <w:lang w:val="es-ES" w:eastAsia="es-ES"/>
        </w:rPr>
        <w:pict>
          <v:shape id="AutoShape 2" o:spid="_x0000_s1032" type="#_x0000_t32" style="position:absolute;left:0;text-align:left;margin-left:210.45pt;margin-top:7.7pt;width:21pt;height:0;z-index:2516613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">
            <v:stroke endarrow="block"/>
          </v:shape>
        </w:pict>
      </w:r>
      <w:r>
        <w:rPr>
          <w:rFonts w:ascii="Arial" w:hAnsi="Arial" w:cs="Arial"/>
          <w:noProof/>
          <w:sz w:val="24"/>
          <w:szCs w:val="24"/>
          <w:lang w:val="es-ES" w:eastAsia="es-ES"/>
        </w:rPr>
        <w:pict>
          <v:shape id="AutoShape 3" o:spid="_x0000_s1031" type="#_x0000_t32" style="position:absolute;left:0;text-align:left;margin-left:65.45pt;margin-top:7.7pt;width:15pt;height:0;z-index:2516623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">
            <v:stroke endarrow="block"/>
          </v:shape>
        </w:pict>
      </w:r>
      <w:r w:rsidR="004431E7" w:rsidRPr="0054358D">
        <w:rPr>
          <w:rFonts w:ascii="Arial" w:hAnsi="Arial" w:cs="Arial"/>
          <w:sz w:val="24"/>
          <w:szCs w:val="24"/>
          <w:lang w:val="en-US"/>
        </w:rPr>
        <w:t xml:space="preserve">CH3COOH       CH4 + CO2, CO2 + H2        CH4 </w:t>
      </w:r>
      <w:r w:rsidR="00D42571">
        <w:rPr>
          <w:rFonts w:ascii="Arial" w:hAnsi="Arial" w:cs="Arial"/>
          <w:sz w:val="24"/>
          <w:szCs w:val="24"/>
          <w:lang w:val="en-US"/>
        </w:rPr>
        <w:t xml:space="preserve"> </w:t>
      </w:r>
      <w:r w:rsidR="000220C8" w:rsidRPr="0054358D">
        <w:rPr>
          <w:rFonts w:ascii="Arial" w:hAnsi="Arial" w:cs="Arial"/>
          <w:sz w:val="24"/>
          <w:szCs w:val="24"/>
          <w:lang w:val="en-US"/>
        </w:rPr>
        <w:fldChar w:fldCharType="begin"/>
      </w:r>
      <w:r w:rsidR="004431E7" w:rsidRPr="00D000C4">
        <w:rPr>
          <w:rFonts w:ascii="Arial" w:hAnsi="Arial" w:cs="Arial"/>
          <w:sz w:val="24"/>
          <w:szCs w:val="24"/>
          <w:lang w:val="en-US"/>
        </w:rPr>
        <w:instrText xml:space="preserve"> ADDIN EN.CITE &lt;EndNote&gt;&lt;Cite&gt;&lt;Author&gt;Rouf&lt;/Author&gt;&lt;Year&gt;2015&lt;/Year&gt;&lt;RecNum&gt;51&lt;/RecNum&gt;&lt;record&gt;&lt;rec-number&gt;51&lt;/rec-number&gt;&lt;foreign-keys&gt;&lt;key app="EN" db-id="tevwt5prvwszeaeddx4ppww4sr9wfzxevr2r"&gt;51&lt;/key&gt;&lt;/foreign-keys&gt;&lt;ref-type name="Journal Article"&gt;17&lt;/ref-type&gt;&lt;contributors&gt;&lt;authors&gt;&lt;author&gt;Rouf, A.&lt;/author&gt;&lt;/authors&gt;&lt;/contributors&gt;&lt;titles&gt;&lt;title&gt;Production of bio-gas from poultry litter mixed with the co-substrate cow dung&lt;/title&gt;&lt;secondary-title&gt;&lt;style face="italic" font="default" size="100%"&gt;Journal of Taibah University for Science&lt;/style&gt;&lt;/secondary-title&gt;&lt;/titles&gt;&lt;periodical&gt;&lt;full-title&gt;Journal of Taibah University for Science&lt;/full-title&gt;&lt;/periodical&gt;&lt;pages&gt;2&lt;/pages&gt;&lt;number&gt;1-21&lt;/number&gt;&lt;keywords&gt;&lt;keyword&gt;Poultry litter&lt;/keyword&gt;&lt;keyword&gt;Co-substrate&lt;/keyword&gt;&lt;keyword&gt;C/N ratio&lt;/keyword&gt;&lt;keyword&gt;Anaerobic digestion&lt;/keyword&gt;&lt;keyword&gt;Biogas&lt;/keyword&gt;&lt;/keywords&gt;&lt;dates&gt;&lt;year&gt;2015&lt;/year&gt;&lt;/dates&gt;&lt;urls&gt;&lt;/urls&gt;&lt;electronic-resource-num&gt;http://dx.doi.org/doi:10.1016/j.jtusci.2015.07.007&lt;/electronic-resource-num&gt;&lt;/record&gt;&lt;/Cite&gt;&lt;/EndNote&gt;</w:instrText>
      </w:r>
      <w:r w:rsidR="000220C8" w:rsidRPr="0054358D">
        <w:rPr>
          <w:rFonts w:ascii="Arial" w:hAnsi="Arial" w:cs="Arial"/>
          <w:sz w:val="24"/>
          <w:szCs w:val="24"/>
          <w:lang w:val="en-US"/>
        </w:rPr>
        <w:fldChar w:fldCharType="separate"/>
      </w:r>
      <w:r w:rsidR="004431E7" w:rsidRPr="00D000C4">
        <w:rPr>
          <w:rFonts w:ascii="Arial" w:hAnsi="Arial" w:cs="Arial"/>
          <w:sz w:val="24"/>
          <w:szCs w:val="24"/>
          <w:lang w:val="en-US"/>
        </w:rPr>
        <w:t>(Rouf, 2015)</w:t>
      </w:r>
      <w:r w:rsidR="000220C8" w:rsidRPr="0054358D">
        <w:rPr>
          <w:rFonts w:ascii="Arial" w:hAnsi="Arial" w:cs="Arial"/>
          <w:sz w:val="24"/>
          <w:szCs w:val="24"/>
          <w:lang w:val="en-US"/>
        </w:rPr>
        <w:fldChar w:fldCharType="end"/>
      </w:r>
      <w:r w:rsidR="004431E7" w:rsidRPr="00D000C4">
        <w:rPr>
          <w:rFonts w:ascii="Arial" w:hAnsi="Arial" w:cs="Arial"/>
          <w:sz w:val="24"/>
          <w:szCs w:val="24"/>
          <w:lang w:val="en-US"/>
        </w:rPr>
        <w:t>.</w:t>
      </w:r>
    </w:p>
    <w:p w:rsidR="00233827" w:rsidRPr="00D000C4" w:rsidRDefault="00233827" w:rsidP="00D42571">
      <w:pPr>
        <w:autoSpaceDE w:val="0"/>
        <w:autoSpaceDN w:val="0"/>
        <w:adjustRightInd w:val="0"/>
        <w:spacing w:after="0" w:line="360" w:lineRule="auto"/>
        <w:jc w:val="both"/>
        <w:rPr>
          <w:rFonts w:ascii="Arial" w:hAnsi="Arial" w:cs="Arial"/>
          <w:sz w:val="24"/>
          <w:szCs w:val="24"/>
          <w:lang w:val="en-US"/>
        </w:rPr>
      </w:pPr>
    </w:p>
    <w:p w:rsidR="00D42571" w:rsidRPr="00D42571" w:rsidRDefault="00D42571" w:rsidP="00D42571">
      <w:pPr>
        <w:autoSpaceDE w:val="0"/>
        <w:autoSpaceDN w:val="0"/>
        <w:adjustRightInd w:val="0"/>
        <w:spacing w:after="0" w:line="360" w:lineRule="auto"/>
        <w:jc w:val="both"/>
        <w:rPr>
          <w:rFonts w:ascii="Arial" w:hAnsi="Arial" w:cs="Arial"/>
          <w:sz w:val="24"/>
          <w:szCs w:val="24"/>
          <w:lang w:val="en-US"/>
        </w:rPr>
      </w:pPr>
    </w:p>
    <w:p w:rsidR="00D42571" w:rsidRDefault="004431E7"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lastRenderedPageBreak/>
        <w:t>Al finalizar se obtiene un Gas y un Líquido. El gas contiene un 55-70%</w:t>
      </w:r>
      <w:r w:rsidR="001D5788">
        <w:rPr>
          <w:rFonts w:ascii="Arial" w:hAnsi="Arial" w:cs="Arial"/>
          <w:sz w:val="24"/>
          <w:szCs w:val="24"/>
        </w:rPr>
        <w:t xml:space="preserve"> </w:t>
      </w:r>
      <w:r w:rsidRPr="0054358D">
        <w:rPr>
          <w:rFonts w:ascii="Arial" w:hAnsi="Arial" w:cs="Arial"/>
          <w:sz w:val="24"/>
          <w:szCs w:val="24"/>
        </w:rPr>
        <w:t>de Metano, 30-40%</w:t>
      </w:r>
      <w:r w:rsidR="001D5788">
        <w:rPr>
          <w:rFonts w:ascii="Arial" w:hAnsi="Arial" w:cs="Arial"/>
          <w:sz w:val="24"/>
          <w:szCs w:val="24"/>
        </w:rPr>
        <w:t xml:space="preserve"> </w:t>
      </w:r>
      <w:r w:rsidRPr="0054358D">
        <w:rPr>
          <w:rFonts w:ascii="Arial" w:hAnsi="Arial" w:cs="Arial"/>
          <w:sz w:val="24"/>
          <w:szCs w:val="24"/>
        </w:rPr>
        <w:t>de Dióxido de Carbono y Hidrogeno 1-3%</w:t>
      </w:r>
      <w:r w:rsidR="001D5788">
        <w:rPr>
          <w:rFonts w:ascii="Arial" w:hAnsi="Arial" w:cs="Arial"/>
          <w:sz w:val="24"/>
          <w:szCs w:val="24"/>
        </w:rPr>
        <w:t xml:space="preserve"> </w:t>
      </w:r>
      <w:r w:rsidRPr="0054358D">
        <w:rPr>
          <w:rFonts w:ascii="Arial" w:hAnsi="Arial" w:cs="Arial"/>
          <w:sz w:val="24"/>
          <w:szCs w:val="24"/>
        </w:rPr>
        <w:t>2- 5 % de otros Gases. El líquido conocido como B</w:t>
      </w:r>
      <w:r w:rsidR="001D5788">
        <w:rPr>
          <w:rFonts w:ascii="Arial" w:hAnsi="Arial" w:cs="Arial"/>
          <w:sz w:val="24"/>
          <w:szCs w:val="24"/>
        </w:rPr>
        <w:t>iofertilizante</w:t>
      </w:r>
      <w:r w:rsidRPr="0054358D">
        <w:rPr>
          <w:rFonts w:ascii="Arial" w:hAnsi="Arial" w:cs="Arial"/>
          <w:sz w:val="24"/>
          <w:szCs w:val="24"/>
        </w:rPr>
        <w:t xml:space="preserve"> (inodoro) contiene 20%de proteínas, un 14% más de Nitrógeno y 20 % más de Potasio que igual mezcla de residuos procesados aeróbicamente, y con PH (acidez) de 7</w:t>
      </w:r>
      <w:r w:rsidR="001D5788">
        <w:rPr>
          <w:rFonts w:ascii="Arial" w:hAnsi="Arial" w:cs="Arial"/>
          <w:sz w:val="24"/>
          <w:szCs w:val="24"/>
        </w:rPr>
        <w:t>,5. Otra característica de la Biodigestión</w:t>
      </w:r>
      <w:r w:rsidRPr="0054358D">
        <w:rPr>
          <w:rFonts w:ascii="Arial" w:hAnsi="Arial" w:cs="Arial"/>
          <w:sz w:val="24"/>
          <w:szCs w:val="24"/>
        </w:rPr>
        <w:t xml:space="preserve"> es que el 99%</w:t>
      </w:r>
      <w:r w:rsidR="00477AB1">
        <w:rPr>
          <w:rFonts w:ascii="Arial" w:hAnsi="Arial" w:cs="Arial"/>
          <w:sz w:val="24"/>
          <w:szCs w:val="24"/>
        </w:rPr>
        <w:t xml:space="preserve"> </w:t>
      </w:r>
      <w:r w:rsidRPr="0054358D">
        <w:rPr>
          <w:rFonts w:ascii="Arial" w:hAnsi="Arial" w:cs="Arial"/>
          <w:sz w:val="24"/>
          <w:szCs w:val="24"/>
        </w:rPr>
        <w:t>de los parásit</w:t>
      </w:r>
      <w:r w:rsidR="00252D47">
        <w:rPr>
          <w:rFonts w:ascii="Arial" w:hAnsi="Arial" w:cs="Arial"/>
          <w:sz w:val="24"/>
          <w:szCs w:val="24"/>
        </w:rPr>
        <w:t>os (amebas, colis, tenias etc.</w:t>
      </w:r>
      <w:r w:rsidRPr="0054358D">
        <w:rPr>
          <w:rFonts w:ascii="Arial" w:hAnsi="Arial" w:cs="Arial"/>
          <w:sz w:val="24"/>
          <w:szCs w:val="24"/>
        </w:rPr>
        <w:t>) mueren en el proceso. No sólo resuelve problemas de saneamiento sino que además produce combustible y un fertilizante que posibilita la independencia energética de la propiedad rural. El proceso digestivo se completa entre los 30 y 40 días producién</w:t>
      </w:r>
      <w:r w:rsidR="001D5788">
        <w:rPr>
          <w:rFonts w:ascii="Arial" w:hAnsi="Arial" w:cs="Arial"/>
          <w:sz w:val="24"/>
          <w:szCs w:val="24"/>
        </w:rPr>
        <w:t>dose la mayor cantidad de Biogás</w:t>
      </w:r>
      <w:r w:rsidRPr="0054358D">
        <w:rPr>
          <w:rFonts w:ascii="Arial" w:hAnsi="Arial" w:cs="Arial"/>
          <w:sz w:val="24"/>
          <w:szCs w:val="24"/>
        </w:rPr>
        <w:t xml:space="preserv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&lt;EndNote&gt;&lt;Cite&gt;&lt;Author&gt;Vargas Palomeque&lt;/Author&gt;&lt;Year&gt;2006&lt;/Year&gt;&lt;RecNum&gt;26&lt;/RecNum&gt;&lt;record&gt;&lt;rec-number&gt;26&lt;/rec-number&gt;&lt;foreign-keys&gt;&lt;key app="EN" db-id="tevwt5prvwszeaeddx4ppww4sr9wfzxevr2r"&gt;26&lt;/key&gt;&lt;/foreign-keys&gt;&lt;ref-type name="Edited Book"&gt;28&lt;/ref-type&gt;&lt;contributors&gt;&lt;authors&gt;&lt;author&gt;Vargas Palomeque, M, A.&lt;/author&gt;&lt;/authors&gt;&lt;/contributors&gt;&lt;titles&gt;&lt;title&gt;(En linea) Introducción a las energías alternativas&lt;/title&gt;&lt;/titles&gt;&lt;volume&gt;(httpwww.cienciafacil.comenergiascapitulo1.pdf)&lt;/volume&gt;&lt;number&gt;6, 7&lt;/number&gt;&lt;dates&gt;&lt;year&gt;2006&lt;/year&gt;&lt;/dates&gt;&lt;urls&gt;&lt;/urls&gt;&lt;/record&gt;&lt;/Cite&gt;&lt;/EndNote&gt;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(Vargas Palomeque, 2006)</w:t>
      </w:r>
      <w:r w:rsidR="000220C8" w:rsidRPr="0054358D">
        <w:rPr>
          <w:rFonts w:ascii="Arial" w:hAnsi="Arial" w:cs="Arial"/>
          <w:sz w:val="24"/>
          <w:szCs w:val="24"/>
        </w:rPr>
        <w:fldChar w:fldCharType="end"/>
      </w:r>
      <w:r w:rsidRPr="0054358D">
        <w:rPr>
          <w:rFonts w:ascii="Arial" w:hAnsi="Arial" w:cs="Arial"/>
          <w:sz w:val="24"/>
          <w:szCs w:val="24"/>
        </w:rPr>
        <w:t xml:space="preserve">. </w:t>
      </w:r>
    </w:p>
    <w:p w:rsidR="00D42571" w:rsidRDefault="00D42571" w:rsidP="00D42571">
      <w:pPr>
        <w:autoSpaceDE w:val="0"/>
        <w:autoSpaceDN w:val="0"/>
        <w:adjustRightInd w:val="0"/>
        <w:spacing w:after="0" w:line="360" w:lineRule="auto"/>
        <w:jc w:val="both"/>
        <w:rPr>
          <w:rFonts w:ascii="Arial" w:hAnsi="Arial" w:cs="Arial"/>
          <w:sz w:val="24"/>
          <w:szCs w:val="24"/>
        </w:rPr>
      </w:pPr>
    </w:p>
    <w:p w:rsidR="00CA4C1F" w:rsidRDefault="004431E7"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La etapa hidrolítica puede ser el proceso limitante de la velocidad global del proceso sobre todo cuando se tratan </w:t>
      </w:r>
      <w:r w:rsidR="001D5788">
        <w:rPr>
          <w:rFonts w:ascii="Arial" w:hAnsi="Arial" w:cs="Arial"/>
          <w:sz w:val="24"/>
          <w:szCs w:val="24"/>
        </w:rPr>
        <w:t xml:space="preserve">de </w:t>
      </w:r>
      <w:r w:rsidRPr="0054358D">
        <w:rPr>
          <w:rFonts w:ascii="Arial" w:hAnsi="Arial" w:cs="Arial"/>
          <w:sz w:val="24"/>
          <w:szCs w:val="24"/>
        </w:rPr>
        <w:t>residuos con alto contenido de sólidos. Además, la hidrólisis depende de la temperatura del proceso, del tiempo de retención hidráulico, de la composición bioquímica del sustrato (porcentaje de lignina, carbohidratos, proteínas y grasas), del tamaño de partículas, del nivel de pH y de la concentración de NH</w:t>
      </w:r>
      <w:r w:rsidRPr="00D42571">
        <w:rPr>
          <w:rFonts w:ascii="Arial" w:hAnsi="Arial" w:cs="Arial"/>
          <w:sz w:val="24"/>
          <w:szCs w:val="24"/>
          <w:vertAlign w:val="subscript"/>
        </w:rPr>
        <w:t>4</w:t>
      </w:r>
      <w:r w:rsidRPr="0054358D">
        <w:rPr>
          <w:rFonts w:ascii="Arial" w:hAnsi="Arial" w:cs="Arial"/>
          <w:sz w:val="24"/>
          <w:szCs w:val="24"/>
          <w:vertAlign w:val="superscript"/>
        </w:rPr>
        <w:t>+</w:t>
      </w:r>
      <w:r w:rsidRPr="0054358D">
        <w:rPr>
          <w:rFonts w:ascii="Arial" w:hAnsi="Arial" w:cs="Arial"/>
          <w:sz w:val="24"/>
          <w:szCs w:val="24"/>
        </w:rPr>
        <w:t>.</w:t>
      </w:r>
      <w:r w:rsidR="00D42571">
        <w:rPr>
          <w:rFonts w:ascii="Arial" w:hAnsi="Arial" w:cs="Arial"/>
          <w:sz w:val="24"/>
          <w:szCs w:val="24"/>
        </w:rPr>
        <w:t xml:space="preserve"> </w:t>
      </w:r>
      <w:r w:rsidRPr="0054358D">
        <w:rPr>
          <w:rFonts w:ascii="Arial" w:hAnsi="Arial" w:cs="Arial"/>
          <w:sz w:val="24"/>
          <w:szCs w:val="24"/>
        </w:rPr>
        <w:t>Las proteínas constituyen un sustrato muy importante en el proceso de digestión anaeróbica debido a que además de ser fuente de carbono y energía, los aminoácidos derivados de su hidrólisis tienen un elevado valor nutricional.</w:t>
      </w:r>
    </w:p>
    <w:p w:rsidR="00CA4C1F" w:rsidRDefault="00CA4C1F" w:rsidP="00D42571">
      <w:pPr>
        <w:autoSpaceDE w:val="0"/>
        <w:autoSpaceDN w:val="0"/>
        <w:adjustRightInd w:val="0"/>
        <w:spacing w:after="0" w:line="360" w:lineRule="auto"/>
        <w:jc w:val="both"/>
        <w:rPr>
          <w:rFonts w:ascii="Arial" w:hAnsi="Arial" w:cs="Arial"/>
          <w:sz w:val="24"/>
          <w:szCs w:val="24"/>
        </w:rPr>
      </w:pPr>
    </w:p>
    <w:p w:rsidR="001D5788" w:rsidRDefault="004431E7"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Las proteínas son hidrolizadas en péptidos y aminoácidos por la acción de enzimas proteolíticas llamadas proteasas. La velocidad de degradación de los materiales lignocelulósicos compuestos principalmente por lignina, celulosa y hemicelulosa, es tan lenta que suele ser la etapa limitante del proceso de hidrólisis. </w:t>
      </w:r>
    </w:p>
    <w:p w:rsidR="00D42571" w:rsidRDefault="00D42571" w:rsidP="00D42571">
      <w:pPr>
        <w:autoSpaceDE w:val="0"/>
        <w:autoSpaceDN w:val="0"/>
        <w:adjustRightInd w:val="0"/>
        <w:spacing w:after="0" w:line="360" w:lineRule="auto"/>
        <w:jc w:val="both"/>
        <w:rPr>
          <w:rFonts w:ascii="Arial" w:hAnsi="Arial" w:cs="Arial"/>
          <w:sz w:val="24"/>
          <w:szCs w:val="24"/>
        </w:rPr>
      </w:pPr>
    </w:p>
    <w:p w:rsidR="004431E7" w:rsidRDefault="004431E7"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Esto es debido a que la lignina es muy resistente a la degradación por parte de los microorganismos anaeróbicos afectando también a la biodegradabilidad de la celulosa, de la hemicelulosa y</w:t>
      </w:r>
      <w:r w:rsidR="00252D47">
        <w:rPr>
          <w:rFonts w:ascii="Arial" w:hAnsi="Arial" w:cs="Arial"/>
          <w:sz w:val="24"/>
          <w:szCs w:val="24"/>
        </w:rPr>
        <w:t xml:space="preserve"> de otros hidratos de carbono. </w:t>
      </w:r>
      <w:r w:rsidRPr="0054358D">
        <w:rPr>
          <w:rFonts w:ascii="Arial" w:hAnsi="Arial" w:cs="Arial"/>
          <w:sz w:val="24"/>
          <w:szCs w:val="24"/>
        </w:rPr>
        <w:t>En la acidogénesis se eliminan cualquier traza del oxígeno disuelto del sistema. Este grupo de microorganismos, se compone de bacterias facultativas y anaeróbicas obligadas.</w:t>
      </w:r>
    </w:p>
    <w:p w:rsidR="00D42571" w:rsidRPr="0054358D" w:rsidRDefault="00D42571" w:rsidP="00D42571">
      <w:pPr>
        <w:autoSpaceDE w:val="0"/>
        <w:autoSpaceDN w:val="0"/>
        <w:adjustRightInd w:val="0"/>
        <w:spacing w:after="0" w:line="360" w:lineRule="auto"/>
        <w:jc w:val="both"/>
        <w:rPr>
          <w:rFonts w:ascii="Arial" w:hAnsi="Arial" w:cs="Arial"/>
          <w:sz w:val="24"/>
          <w:szCs w:val="24"/>
        </w:rPr>
      </w:pPr>
    </w:p>
    <w:p w:rsidR="00252D47" w:rsidRDefault="004431E7"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bCs/>
          <w:sz w:val="24"/>
          <w:szCs w:val="24"/>
        </w:rPr>
        <w:lastRenderedPageBreak/>
        <w:t>En la etapa acetogénica</w:t>
      </w:r>
      <w:r w:rsidRPr="0054358D">
        <w:rPr>
          <w:rFonts w:ascii="Arial" w:hAnsi="Arial" w:cs="Arial"/>
          <w:sz w:val="24"/>
          <w:szCs w:val="24"/>
        </w:rPr>
        <w:t xml:space="preserve"> un tipo especial de microorganismos acetogénicos, son los llamados homoacetogénicos. Los principales microorganismos homoacetogénicos que han sido aislados son </w:t>
      </w:r>
      <w:r w:rsidRPr="0054358D">
        <w:rPr>
          <w:rFonts w:ascii="Arial" w:hAnsi="Arial" w:cs="Arial"/>
          <w:i/>
          <w:iCs/>
          <w:sz w:val="24"/>
          <w:szCs w:val="24"/>
        </w:rPr>
        <w:t xml:space="preserve">Acetobacterium woodii </w:t>
      </w:r>
      <w:r w:rsidRPr="0054358D">
        <w:rPr>
          <w:rFonts w:ascii="Arial" w:hAnsi="Arial" w:cs="Arial"/>
          <w:sz w:val="24"/>
          <w:szCs w:val="24"/>
        </w:rPr>
        <w:t xml:space="preserve">o </w:t>
      </w:r>
      <w:r w:rsidRPr="0054358D">
        <w:rPr>
          <w:rFonts w:ascii="Arial" w:hAnsi="Arial" w:cs="Arial"/>
          <w:i/>
          <w:iCs/>
          <w:sz w:val="24"/>
          <w:szCs w:val="24"/>
        </w:rPr>
        <w:t>Clostridium aceticum.</w:t>
      </w:r>
      <w:r w:rsidR="0051696B">
        <w:rPr>
          <w:rFonts w:ascii="Arial" w:hAnsi="Arial" w:cs="Arial"/>
          <w:i/>
          <w:iCs/>
          <w:sz w:val="24"/>
          <w:szCs w:val="24"/>
        </w:rPr>
        <w:t xml:space="preserve"> </w:t>
      </w:r>
      <w:r w:rsidR="000220C8" w:rsidRPr="00930804">
        <w:rPr>
          <w:rFonts w:ascii="Arial" w:hAnsi="Arial" w:cs="Arial"/>
          <w:sz w:val="24"/>
          <w:szCs w:val="24"/>
        </w:rPr>
        <w:fldChar w:fldCharType="begin"/>
      </w:r>
      <w:r w:rsidRPr="00930804">
        <w:rPr>
          <w:rFonts w:ascii="Arial" w:hAnsi="Arial" w:cs="Arial"/>
          <w:sz w:val="24"/>
          <w:szCs w:val="24"/>
        </w:rPr>
        <w:instrText xml:space="preserve"> ADDIN EN.CITE &lt;EndNote&gt;&lt;Cite&gt;&lt;Author&gt;Varnero Moreno&lt;/Author&gt;&lt;Year&gt;2011&lt;/Year&gt;&lt;RecNum&gt;40&lt;/RecNum&gt;&lt;record&gt;&lt;rec-number&gt;40&lt;/rec-number&gt;&lt;foreign-keys&gt;&lt;key app="EN" db-id="tevwt5prvwszeaeddx4ppww4sr9wfzxevr2r"&gt;40&lt;/key&gt;&lt;/foreign-keys&gt;&lt;ref-type name="Electronic Book"&gt;44&lt;/ref-type&gt;&lt;contributors&gt;&lt;authors&gt;&lt;author&gt;Varnero Moreno, M, T.&lt;/author&gt;&lt;/authors&gt;&lt;/contributors&gt;&lt;titles&gt;&lt;title&gt;Manual de biogás&lt;/title&gt;&lt;/titles&gt;&lt;dates&gt;&lt;year&gt;2011&lt;/year&gt;&lt;/dates&gt;&lt;isbn&gt;ISBN 978-95-306892-0&lt;/isbn&gt;&lt;urls&gt;&lt;/urls&gt;&lt;/record&gt;&lt;/Cite&gt;&lt;/EndNote&gt;</w:instrText>
      </w:r>
      <w:r w:rsidR="000220C8" w:rsidRPr="00930804">
        <w:rPr>
          <w:rFonts w:ascii="Arial" w:hAnsi="Arial" w:cs="Arial"/>
          <w:sz w:val="24"/>
          <w:szCs w:val="24"/>
        </w:rPr>
        <w:fldChar w:fldCharType="separate"/>
      </w:r>
      <w:r w:rsidRPr="00930804">
        <w:rPr>
          <w:rFonts w:ascii="Arial" w:hAnsi="Arial" w:cs="Arial"/>
          <w:sz w:val="24"/>
          <w:szCs w:val="24"/>
        </w:rPr>
        <w:t>(Varnero Moreno, 2011)</w:t>
      </w:r>
      <w:r w:rsidR="000220C8" w:rsidRPr="00930804">
        <w:rPr>
          <w:rFonts w:ascii="Arial" w:hAnsi="Arial" w:cs="Arial"/>
          <w:sz w:val="24"/>
          <w:szCs w:val="24"/>
        </w:rPr>
        <w:fldChar w:fldCharType="end"/>
      </w:r>
      <w:r w:rsidRPr="00930804">
        <w:rPr>
          <w:rFonts w:ascii="Arial" w:hAnsi="Arial" w:cs="Arial"/>
          <w:sz w:val="24"/>
          <w:szCs w:val="24"/>
        </w:rPr>
        <w:t>.</w:t>
      </w:r>
    </w:p>
    <w:p w:rsidR="00D42571" w:rsidRDefault="00D42571" w:rsidP="00D42571">
      <w:pPr>
        <w:autoSpaceDE w:val="0"/>
        <w:autoSpaceDN w:val="0"/>
        <w:adjustRightInd w:val="0"/>
        <w:spacing w:after="0" w:line="360" w:lineRule="auto"/>
        <w:jc w:val="both"/>
        <w:rPr>
          <w:rFonts w:ascii="Arial" w:hAnsi="Arial" w:cs="Arial"/>
          <w:sz w:val="24"/>
          <w:szCs w:val="24"/>
        </w:rPr>
      </w:pPr>
    </w:p>
    <w:p w:rsidR="00CA4C1F" w:rsidRPr="00D42571" w:rsidRDefault="007C5180" w:rsidP="00D42571">
      <w:pPr>
        <w:pStyle w:val="Ttulo2"/>
        <w:spacing w:before="0" w:line="360" w:lineRule="auto"/>
        <w:rPr>
          <w:rFonts w:ascii="Arial" w:hAnsi="Arial" w:cs="Arial"/>
          <w:color w:val="auto"/>
          <w:sz w:val="24"/>
        </w:rPr>
      </w:pPr>
      <w:bookmarkStart w:id="22" w:name="_Toc437941727"/>
      <w:r w:rsidRPr="00252D47">
        <w:rPr>
          <w:rFonts w:ascii="Arial" w:hAnsi="Arial" w:cs="Arial"/>
          <w:color w:val="auto"/>
          <w:sz w:val="24"/>
        </w:rPr>
        <w:t>3.2</w:t>
      </w:r>
      <w:r w:rsidR="003C7495" w:rsidRPr="00252D47">
        <w:rPr>
          <w:rFonts w:ascii="Arial" w:hAnsi="Arial" w:cs="Arial"/>
          <w:color w:val="auto"/>
          <w:sz w:val="24"/>
        </w:rPr>
        <w:t xml:space="preserve">.4 </w:t>
      </w:r>
      <w:r w:rsidR="00443E77" w:rsidRPr="00252D47">
        <w:rPr>
          <w:rFonts w:ascii="Arial" w:hAnsi="Arial" w:cs="Arial"/>
          <w:color w:val="auto"/>
          <w:sz w:val="24"/>
        </w:rPr>
        <w:t>Digestores anaeróbicos.</w:t>
      </w:r>
      <w:bookmarkEnd w:id="22"/>
    </w:p>
    <w:p w:rsidR="00252D47" w:rsidRDefault="00FA1EEE"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Es un depósito que permite la fermentación de la materia orgánica de manera anaerobia produciendo biogás y estabilizando la materia procesada biológicamente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&lt;EndNote&gt;&lt;Cite&gt;&lt;Author&gt;López Martínez&lt;/Author&gt;&lt;Year&gt;2003&lt;/Year&gt;&lt;RecNum&gt;55&lt;/RecNum&gt;&lt;record&gt;&lt;rec-number&gt;55&lt;/rec-number&gt;&lt;foreign-keys&gt;&lt;key app="EN" db-id="tevwt5prvwszeaeddx4ppww4sr9wfzxevr2r"&gt;55&lt;/key&gt;&lt;/foreign-keys&gt;&lt;ref-type name="Journal Article"&gt;17&lt;/ref-type&gt;&lt;contributors&gt;&lt;authors&gt;&lt;author&gt;&lt;style face="bold" font="default" size="100%"&gt;López Martínez, G.&lt;/style&gt;&lt;/author&gt;&lt;/authors&gt;&lt;/contributors&gt;&lt;titles&gt;&lt;title&gt;&lt;style face="bold" font="default" size="100%"&gt;BIODIGESTIÓN ANAEROBIA DE RESIDUOS SÓLIDOS URBANOS.&lt;/style&gt;&lt;/title&gt;&lt;secondary-title&gt;&lt;style face="bold" font="default" size="100%"&gt;Alternativa energética y fuente de trabajo&lt;/style&gt;&lt;/secondary-title&gt;&lt;/titles&gt;&lt;periodical&gt;&lt;full-title&gt;Alternativa energética y fuente de trabajo&lt;/full-title&gt;&lt;/periodical&gt;&lt;pages&gt;39&lt;/pages&gt;&lt;number&gt;31-43&lt;/number&gt;&lt;keywords&gt;&lt;keyword&gt;Residuos sólidos, reciclaje integral, biogás, biodigestión.&lt;/keyword&gt;&lt;/keywords&gt;&lt;dates&gt;&lt;year&gt;2003&lt;/year&gt;&lt;/dates&gt;&lt;urls&gt;&lt;related-urls&gt;&lt;url&gt;germanlopezm@yahoo.es&lt;/url&gt;&lt;/related-urls&gt;&lt;/urls&gt;&lt;/record&gt;&lt;/Cite&gt;&lt;/EndNote&gt;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(López Martínez, 2003)</w:t>
      </w:r>
      <w:r w:rsidR="000220C8" w:rsidRPr="0054358D">
        <w:rPr>
          <w:rFonts w:ascii="Arial" w:hAnsi="Arial" w:cs="Arial"/>
          <w:sz w:val="24"/>
          <w:szCs w:val="24"/>
        </w:rPr>
        <w:fldChar w:fldCharType="end"/>
      </w:r>
      <w:r w:rsidRPr="0054358D">
        <w:rPr>
          <w:rFonts w:ascii="Arial" w:hAnsi="Arial" w:cs="Arial"/>
          <w:sz w:val="24"/>
          <w:szCs w:val="24"/>
        </w:rPr>
        <w:t>. Es un recipiente o tanque (cerrado herméticamente). El residuo, luego de ser descompuesto y estabilizado, se utiliza como biofertilizante.</w:t>
      </w:r>
    </w:p>
    <w:p w:rsidR="00D42571" w:rsidRDefault="00D42571" w:rsidP="00D42571">
      <w:pPr>
        <w:autoSpaceDE w:val="0"/>
        <w:autoSpaceDN w:val="0"/>
        <w:adjustRightInd w:val="0"/>
        <w:spacing w:after="0" w:line="360" w:lineRule="auto"/>
        <w:jc w:val="both"/>
        <w:rPr>
          <w:rFonts w:ascii="Arial" w:hAnsi="Arial" w:cs="Arial"/>
          <w:sz w:val="24"/>
          <w:szCs w:val="24"/>
        </w:rPr>
      </w:pPr>
    </w:p>
    <w:p w:rsidR="00FA1EEE" w:rsidRPr="0054358D" w:rsidRDefault="00FA1EEE"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El biodigestor puede ser construido con diversos materiales como ladrillo, cemento, metal o plástico. Previo a la instalación de un biodigestor, se deben estudiar meticulosamente las condiciones necesarias para su correcto funcionamiento. Se debe determinar:</w:t>
      </w:r>
    </w:p>
    <w:p w:rsidR="00FA1EEE" w:rsidRPr="0054358D" w:rsidRDefault="00FA1EEE" w:rsidP="00CA4C1F">
      <w:pPr>
        <w:autoSpaceDE w:val="0"/>
        <w:autoSpaceDN w:val="0"/>
        <w:adjustRightInd w:val="0"/>
        <w:spacing w:after="0" w:line="360" w:lineRule="auto"/>
        <w:jc w:val="both"/>
        <w:rPr>
          <w:rFonts w:ascii="Arial" w:hAnsi="Arial" w:cs="Arial"/>
          <w:sz w:val="24"/>
          <w:szCs w:val="24"/>
        </w:rPr>
      </w:pPr>
      <w:r w:rsidRPr="0054358D">
        <w:rPr>
          <w:rFonts w:ascii="Arial" w:hAnsi="Arial" w:cs="Arial"/>
          <w:b/>
          <w:bCs/>
          <w:sz w:val="24"/>
          <w:szCs w:val="24"/>
        </w:rPr>
        <w:t xml:space="preserve">• </w:t>
      </w:r>
      <w:r w:rsidRPr="0054358D">
        <w:rPr>
          <w:rFonts w:ascii="Arial" w:hAnsi="Arial" w:cs="Arial"/>
          <w:sz w:val="24"/>
          <w:szCs w:val="24"/>
        </w:rPr>
        <w:t>Lugar de instalación (en relación a la cercanía de residuo, agua y aprovechamiento de gas)</w:t>
      </w:r>
    </w:p>
    <w:p w:rsidR="00FA1EEE" w:rsidRPr="0054358D" w:rsidRDefault="00FA1EEE" w:rsidP="00CA4C1F">
      <w:pPr>
        <w:autoSpaceDE w:val="0"/>
        <w:autoSpaceDN w:val="0"/>
        <w:adjustRightInd w:val="0"/>
        <w:spacing w:after="0" w:line="360" w:lineRule="auto"/>
        <w:jc w:val="both"/>
        <w:rPr>
          <w:rFonts w:ascii="Arial" w:hAnsi="Arial" w:cs="Arial"/>
          <w:sz w:val="24"/>
          <w:szCs w:val="24"/>
        </w:rPr>
      </w:pPr>
      <w:r w:rsidRPr="0054358D">
        <w:rPr>
          <w:rFonts w:ascii="Arial" w:hAnsi="Arial" w:cs="Arial"/>
          <w:b/>
          <w:bCs/>
          <w:sz w:val="24"/>
          <w:szCs w:val="24"/>
        </w:rPr>
        <w:t xml:space="preserve">• </w:t>
      </w:r>
      <w:r w:rsidRPr="0054358D">
        <w:rPr>
          <w:rFonts w:ascii="Arial" w:hAnsi="Arial" w:cs="Arial"/>
          <w:sz w:val="24"/>
          <w:szCs w:val="24"/>
        </w:rPr>
        <w:t>Espacio disponible para la instalación</w:t>
      </w:r>
    </w:p>
    <w:p w:rsidR="00FA1EEE" w:rsidRPr="0054358D" w:rsidRDefault="00FA1EEE" w:rsidP="00CA4C1F">
      <w:pPr>
        <w:autoSpaceDE w:val="0"/>
        <w:autoSpaceDN w:val="0"/>
        <w:adjustRightInd w:val="0"/>
        <w:spacing w:after="0" w:line="360" w:lineRule="auto"/>
        <w:jc w:val="both"/>
        <w:rPr>
          <w:rFonts w:ascii="Arial" w:hAnsi="Arial" w:cs="Arial"/>
          <w:sz w:val="24"/>
          <w:szCs w:val="24"/>
        </w:rPr>
      </w:pPr>
      <w:r w:rsidRPr="0054358D">
        <w:rPr>
          <w:rFonts w:ascii="Arial" w:hAnsi="Arial" w:cs="Arial"/>
          <w:b/>
          <w:bCs/>
          <w:sz w:val="24"/>
          <w:szCs w:val="24"/>
        </w:rPr>
        <w:t xml:space="preserve">• </w:t>
      </w:r>
      <w:r w:rsidRPr="0054358D">
        <w:rPr>
          <w:rFonts w:ascii="Arial" w:hAnsi="Arial" w:cs="Arial"/>
          <w:sz w:val="24"/>
          <w:szCs w:val="24"/>
        </w:rPr>
        <w:t>Temperaturas promedio (invierno/verano)</w:t>
      </w:r>
    </w:p>
    <w:p w:rsidR="00FA1EEE" w:rsidRPr="0054358D" w:rsidRDefault="00FA1EEE" w:rsidP="00CA4C1F">
      <w:pPr>
        <w:autoSpaceDE w:val="0"/>
        <w:autoSpaceDN w:val="0"/>
        <w:adjustRightInd w:val="0"/>
        <w:spacing w:after="0" w:line="360" w:lineRule="auto"/>
        <w:jc w:val="both"/>
        <w:rPr>
          <w:rFonts w:ascii="Arial" w:hAnsi="Arial" w:cs="Arial"/>
          <w:sz w:val="24"/>
          <w:szCs w:val="24"/>
        </w:rPr>
      </w:pPr>
      <w:r w:rsidRPr="0054358D">
        <w:rPr>
          <w:rFonts w:ascii="Arial" w:hAnsi="Arial" w:cs="Arial"/>
          <w:b/>
          <w:bCs/>
          <w:sz w:val="24"/>
          <w:szCs w:val="24"/>
        </w:rPr>
        <w:t xml:space="preserve">• </w:t>
      </w:r>
      <w:r w:rsidRPr="0054358D">
        <w:rPr>
          <w:rFonts w:ascii="Arial" w:hAnsi="Arial" w:cs="Arial"/>
          <w:sz w:val="24"/>
          <w:szCs w:val="24"/>
        </w:rPr>
        <w:t>Método de calefacción o aislación</w:t>
      </w:r>
    </w:p>
    <w:p w:rsidR="00FA1EEE" w:rsidRPr="0054358D" w:rsidRDefault="00FA1EEE" w:rsidP="00CA4C1F">
      <w:pPr>
        <w:autoSpaceDE w:val="0"/>
        <w:autoSpaceDN w:val="0"/>
        <w:adjustRightInd w:val="0"/>
        <w:spacing w:after="0" w:line="360" w:lineRule="auto"/>
        <w:jc w:val="both"/>
        <w:rPr>
          <w:rFonts w:ascii="Arial" w:hAnsi="Arial" w:cs="Arial"/>
          <w:sz w:val="24"/>
          <w:szCs w:val="24"/>
        </w:rPr>
      </w:pPr>
      <w:r w:rsidRPr="0054358D">
        <w:rPr>
          <w:rFonts w:ascii="Arial" w:hAnsi="Arial" w:cs="Arial"/>
          <w:b/>
          <w:bCs/>
          <w:sz w:val="24"/>
          <w:szCs w:val="24"/>
        </w:rPr>
        <w:t xml:space="preserve">• </w:t>
      </w:r>
      <w:r w:rsidRPr="0054358D">
        <w:rPr>
          <w:rFonts w:ascii="Arial" w:hAnsi="Arial" w:cs="Arial"/>
          <w:sz w:val="24"/>
          <w:szCs w:val="24"/>
        </w:rPr>
        <w:t>Costo de materiales</w:t>
      </w:r>
    </w:p>
    <w:p w:rsidR="00FA1EEE" w:rsidRPr="0054358D" w:rsidRDefault="00FA1EEE" w:rsidP="00CA4C1F">
      <w:pPr>
        <w:autoSpaceDE w:val="0"/>
        <w:autoSpaceDN w:val="0"/>
        <w:adjustRightInd w:val="0"/>
        <w:spacing w:after="0" w:line="360" w:lineRule="auto"/>
        <w:jc w:val="both"/>
        <w:rPr>
          <w:rFonts w:ascii="Arial" w:hAnsi="Arial" w:cs="Arial"/>
          <w:sz w:val="24"/>
          <w:szCs w:val="24"/>
        </w:rPr>
      </w:pPr>
      <w:r w:rsidRPr="0054358D">
        <w:rPr>
          <w:rFonts w:ascii="Arial" w:hAnsi="Arial" w:cs="Arial"/>
          <w:b/>
          <w:bCs/>
          <w:sz w:val="24"/>
          <w:szCs w:val="24"/>
        </w:rPr>
        <w:t xml:space="preserve">• </w:t>
      </w:r>
      <w:r w:rsidRPr="0054358D">
        <w:rPr>
          <w:rFonts w:ascii="Arial" w:hAnsi="Arial" w:cs="Arial"/>
          <w:sz w:val="24"/>
          <w:szCs w:val="24"/>
        </w:rPr>
        <w:t>Disponibilidad de mano de obra para la construcción</w:t>
      </w:r>
    </w:p>
    <w:p w:rsidR="00FA1EEE" w:rsidRPr="0054358D" w:rsidRDefault="00FA1EEE" w:rsidP="00CA4C1F">
      <w:pPr>
        <w:autoSpaceDE w:val="0"/>
        <w:autoSpaceDN w:val="0"/>
        <w:adjustRightInd w:val="0"/>
        <w:spacing w:after="0" w:line="360" w:lineRule="auto"/>
        <w:jc w:val="both"/>
        <w:rPr>
          <w:rFonts w:ascii="Arial" w:hAnsi="Arial" w:cs="Arial"/>
          <w:sz w:val="24"/>
          <w:szCs w:val="24"/>
        </w:rPr>
      </w:pPr>
      <w:r w:rsidRPr="0054358D">
        <w:rPr>
          <w:rFonts w:ascii="Arial" w:hAnsi="Arial" w:cs="Arial"/>
          <w:b/>
          <w:bCs/>
          <w:sz w:val="24"/>
          <w:szCs w:val="24"/>
        </w:rPr>
        <w:t xml:space="preserve">• </w:t>
      </w:r>
      <w:r w:rsidRPr="0054358D">
        <w:rPr>
          <w:rFonts w:ascii="Arial" w:hAnsi="Arial" w:cs="Arial"/>
          <w:sz w:val="24"/>
          <w:szCs w:val="24"/>
        </w:rPr>
        <w:t>Disponibilidad de agua</w:t>
      </w:r>
    </w:p>
    <w:p w:rsidR="00FA1EEE" w:rsidRPr="0054358D" w:rsidRDefault="00FA1EEE" w:rsidP="00CA4C1F">
      <w:pPr>
        <w:autoSpaceDE w:val="0"/>
        <w:autoSpaceDN w:val="0"/>
        <w:adjustRightInd w:val="0"/>
        <w:spacing w:after="0" w:line="360" w:lineRule="auto"/>
        <w:jc w:val="both"/>
        <w:rPr>
          <w:rFonts w:ascii="Arial" w:hAnsi="Arial" w:cs="Arial"/>
          <w:sz w:val="24"/>
          <w:szCs w:val="24"/>
        </w:rPr>
      </w:pPr>
      <w:r w:rsidRPr="0054358D">
        <w:rPr>
          <w:rFonts w:ascii="Arial" w:hAnsi="Arial" w:cs="Arial"/>
          <w:b/>
          <w:bCs/>
          <w:sz w:val="24"/>
          <w:szCs w:val="24"/>
        </w:rPr>
        <w:t xml:space="preserve">• </w:t>
      </w:r>
      <w:r w:rsidRPr="0054358D">
        <w:rPr>
          <w:rFonts w:ascii="Arial" w:hAnsi="Arial" w:cs="Arial"/>
          <w:sz w:val="24"/>
          <w:szCs w:val="24"/>
        </w:rPr>
        <w:t>Tipo de residuo</w:t>
      </w:r>
    </w:p>
    <w:p w:rsidR="00FA1EEE" w:rsidRPr="0054358D" w:rsidRDefault="00FA1EEE" w:rsidP="00CA4C1F">
      <w:pPr>
        <w:autoSpaceDE w:val="0"/>
        <w:autoSpaceDN w:val="0"/>
        <w:adjustRightInd w:val="0"/>
        <w:spacing w:after="0" w:line="360" w:lineRule="auto"/>
        <w:jc w:val="both"/>
        <w:rPr>
          <w:rFonts w:ascii="Arial" w:hAnsi="Arial" w:cs="Arial"/>
          <w:sz w:val="24"/>
          <w:szCs w:val="24"/>
        </w:rPr>
      </w:pPr>
      <w:r w:rsidRPr="0054358D">
        <w:rPr>
          <w:rFonts w:ascii="Arial" w:hAnsi="Arial" w:cs="Arial"/>
          <w:b/>
          <w:bCs/>
          <w:sz w:val="24"/>
          <w:szCs w:val="24"/>
        </w:rPr>
        <w:t xml:space="preserve">• </w:t>
      </w:r>
      <w:r w:rsidRPr="0054358D">
        <w:rPr>
          <w:rFonts w:ascii="Arial" w:hAnsi="Arial" w:cs="Arial"/>
          <w:sz w:val="24"/>
          <w:szCs w:val="24"/>
        </w:rPr>
        <w:t>Ámbito de aplicación</w:t>
      </w:r>
    </w:p>
    <w:p w:rsidR="00FA1EEE" w:rsidRPr="0054358D" w:rsidRDefault="00FA1EEE" w:rsidP="00CA4C1F">
      <w:pPr>
        <w:autoSpaceDE w:val="0"/>
        <w:autoSpaceDN w:val="0"/>
        <w:adjustRightInd w:val="0"/>
        <w:spacing w:after="0" w:line="360" w:lineRule="auto"/>
        <w:jc w:val="both"/>
        <w:rPr>
          <w:rFonts w:ascii="Arial" w:hAnsi="Arial" w:cs="Arial"/>
          <w:sz w:val="24"/>
          <w:szCs w:val="24"/>
        </w:rPr>
      </w:pPr>
    </w:p>
    <w:p w:rsidR="00233827" w:rsidRDefault="00FA1EEE" w:rsidP="00CA4C1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El Biodigestor consta de diversas partes, cada una tiene una función específica. Es muy importante que cada una de ellas funcione correctamente. La cámara de digestión constituye el cuerpo principal del biodigestor, donde se produce la degradación de los residuos. </w:t>
      </w:r>
    </w:p>
    <w:p w:rsidR="00FA1EEE" w:rsidRDefault="00FA1EEE" w:rsidP="00CA4C1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lastRenderedPageBreak/>
        <w:t xml:space="preserve">Para este tipo de digestor se utiliza un tanque de agua de polietileno bicapa de 2750 litros de capacidad, al que se acoplarán todos los accesorios necesarios. Éstos se acoplarán antes de enterrar o aislar el tanque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&lt;EndNote&gt;&lt;Cite&gt;&lt;Author&gt;Natalia&lt;/Author&gt;&lt;Year&gt;2014&lt;/Year&gt;&lt;RecNum&gt;9&lt;/RecNum&gt;&lt;record&gt;&lt;rec-number&gt;9&lt;/rec-number&gt;&lt;foreign-keys&gt;&lt;key app="EN" db-id="tevwt5prvwszeaeddx4ppww4sr9wfzxevr2r"&gt;9&lt;/key&gt;&lt;/foreign-keys&gt;&lt;ref-type name="Electronic Book"&gt;44&lt;/ref-type&gt;&lt;contributors&gt;&lt;authors&gt;&lt;author&gt;&lt;style face="normal" font="default" size="10"&gt;Natalia, S.&lt;/style&gt;&lt;/author&gt;&lt;/authors&gt;&lt;/contributors&gt;&lt;titles&gt;&lt;title&gt;&lt;style face="bold" font="default" size="100%"&gt;Biodigestor&amp;#xD;&lt;/style&gt;&lt;style face="normal" font="default" size="100%"&gt;Manual para la construcción&lt;/style&gt;&lt;/title&gt;&lt;secondary-title&gt;Instituto Multidisciplinario de Energía UNCuyo&lt;/secondary-title&gt;&lt;/titles&gt;&lt;pages&gt;8,9&lt;/pages&gt;&lt;number&gt;1-32&lt;/number&gt;&lt;dates&gt;&lt;year&gt;2014&lt;/year&gt;&lt;/dates&gt;&lt;urls&gt;&lt;related-urls&gt;&lt;url&gt;www .imd.uncuyo.edu.ar&lt;/url&gt;&lt;/related-urls&gt;&lt;/urls&gt;&lt;/record&gt;&lt;/Cite&gt;&lt;/EndNote&gt;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(Natalia, 2014)</w:t>
      </w:r>
      <w:r w:rsidR="000220C8" w:rsidRPr="0054358D">
        <w:rPr>
          <w:rFonts w:ascii="Arial" w:hAnsi="Arial" w:cs="Arial"/>
          <w:sz w:val="24"/>
          <w:szCs w:val="24"/>
        </w:rPr>
        <w:fldChar w:fldCharType="end"/>
      </w:r>
      <w:r w:rsidRPr="0054358D">
        <w:rPr>
          <w:rFonts w:ascii="Arial" w:hAnsi="Arial" w:cs="Arial"/>
          <w:sz w:val="24"/>
          <w:szCs w:val="24"/>
        </w:rPr>
        <w:t>.</w:t>
      </w:r>
    </w:p>
    <w:p w:rsidR="00D42571" w:rsidRPr="0054358D" w:rsidRDefault="00D42571" w:rsidP="00CA4C1F">
      <w:pPr>
        <w:autoSpaceDE w:val="0"/>
        <w:autoSpaceDN w:val="0"/>
        <w:adjustRightInd w:val="0"/>
        <w:spacing w:after="0" w:line="360" w:lineRule="auto"/>
        <w:jc w:val="both"/>
        <w:rPr>
          <w:rFonts w:ascii="Arial" w:hAnsi="Arial" w:cs="Arial"/>
          <w:sz w:val="24"/>
          <w:szCs w:val="24"/>
        </w:rPr>
      </w:pPr>
    </w:p>
    <w:p w:rsidR="00FA1EEE" w:rsidRPr="0054358D" w:rsidRDefault="00FA1EEE" w:rsidP="00CA4C1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Partes que componen la cámara de digestión:</w:t>
      </w:r>
    </w:p>
    <w:p w:rsidR="00FA1EEE" w:rsidRPr="00930804" w:rsidRDefault="00FA1EEE" w:rsidP="00CA4C1F">
      <w:pPr>
        <w:autoSpaceDE w:val="0"/>
        <w:autoSpaceDN w:val="0"/>
        <w:adjustRightInd w:val="0"/>
        <w:spacing w:after="0" w:line="360" w:lineRule="auto"/>
        <w:jc w:val="both"/>
        <w:rPr>
          <w:rFonts w:ascii="Arial" w:hAnsi="Arial" w:cs="Arial"/>
          <w:bCs/>
          <w:sz w:val="24"/>
          <w:szCs w:val="24"/>
        </w:rPr>
      </w:pPr>
      <w:r w:rsidRPr="00930804">
        <w:rPr>
          <w:rFonts w:ascii="Arial" w:hAnsi="Arial" w:cs="Arial"/>
          <w:bCs/>
          <w:sz w:val="24"/>
          <w:szCs w:val="24"/>
        </w:rPr>
        <w:t>a. Boca de carga</w:t>
      </w:r>
    </w:p>
    <w:p w:rsidR="00FA1EEE" w:rsidRPr="00930804" w:rsidRDefault="00FA1EEE" w:rsidP="00CA4C1F">
      <w:pPr>
        <w:autoSpaceDE w:val="0"/>
        <w:autoSpaceDN w:val="0"/>
        <w:adjustRightInd w:val="0"/>
        <w:spacing w:after="0" w:line="360" w:lineRule="auto"/>
        <w:jc w:val="both"/>
        <w:rPr>
          <w:rFonts w:ascii="Arial" w:hAnsi="Arial" w:cs="Arial"/>
          <w:bCs/>
          <w:sz w:val="24"/>
          <w:szCs w:val="24"/>
        </w:rPr>
      </w:pPr>
      <w:r w:rsidRPr="00930804">
        <w:rPr>
          <w:rFonts w:ascii="Arial" w:hAnsi="Arial" w:cs="Arial"/>
          <w:bCs/>
          <w:sz w:val="24"/>
          <w:szCs w:val="24"/>
        </w:rPr>
        <w:t>b. Boca de descarga</w:t>
      </w:r>
    </w:p>
    <w:p w:rsidR="00FA1EEE" w:rsidRPr="00930804" w:rsidRDefault="00FA1EEE" w:rsidP="00CA4C1F">
      <w:pPr>
        <w:autoSpaceDE w:val="0"/>
        <w:autoSpaceDN w:val="0"/>
        <w:adjustRightInd w:val="0"/>
        <w:spacing w:after="0" w:line="360" w:lineRule="auto"/>
        <w:jc w:val="both"/>
        <w:rPr>
          <w:rFonts w:ascii="Arial" w:hAnsi="Arial" w:cs="Arial"/>
          <w:bCs/>
          <w:sz w:val="24"/>
          <w:szCs w:val="24"/>
        </w:rPr>
      </w:pPr>
      <w:r w:rsidRPr="00930804">
        <w:rPr>
          <w:rFonts w:ascii="Arial" w:hAnsi="Arial" w:cs="Arial"/>
          <w:bCs/>
          <w:sz w:val="24"/>
          <w:szCs w:val="24"/>
        </w:rPr>
        <w:t>c. Agitador</w:t>
      </w:r>
    </w:p>
    <w:p w:rsidR="00FA1EEE" w:rsidRPr="00930804" w:rsidRDefault="00FA1EEE" w:rsidP="00CA4C1F">
      <w:pPr>
        <w:autoSpaceDE w:val="0"/>
        <w:autoSpaceDN w:val="0"/>
        <w:adjustRightInd w:val="0"/>
        <w:spacing w:after="0" w:line="360" w:lineRule="auto"/>
        <w:jc w:val="both"/>
        <w:rPr>
          <w:rFonts w:ascii="Arial" w:hAnsi="Arial" w:cs="Arial"/>
          <w:bCs/>
          <w:sz w:val="24"/>
          <w:szCs w:val="24"/>
        </w:rPr>
      </w:pPr>
      <w:r w:rsidRPr="00930804">
        <w:rPr>
          <w:rFonts w:ascii="Arial" w:hAnsi="Arial" w:cs="Arial"/>
          <w:bCs/>
          <w:sz w:val="24"/>
          <w:szCs w:val="24"/>
        </w:rPr>
        <w:t>d. Salida de gas</w:t>
      </w:r>
    </w:p>
    <w:p w:rsidR="00930804" w:rsidRDefault="00FA1EEE" w:rsidP="00CA4C1F">
      <w:pPr>
        <w:spacing w:line="360" w:lineRule="auto"/>
        <w:jc w:val="both"/>
        <w:rPr>
          <w:rFonts w:ascii="Arial" w:hAnsi="Arial" w:cs="Arial"/>
          <w:bCs/>
          <w:sz w:val="24"/>
          <w:szCs w:val="24"/>
        </w:rPr>
      </w:pPr>
      <w:r w:rsidRPr="00930804">
        <w:rPr>
          <w:rFonts w:ascii="Arial" w:hAnsi="Arial" w:cs="Arial"/>
          <w:bCs/>
          <w:sz w:val="24"/>
          <w:szCs w:val="24"/>
        </w:rPr>
        <w:t>e. Tapa</w:t>
      </w:r>
    </w:p>
    <w:p w:rsidR="00930804" w:rsidRDefault="009A34DF" w:rsidP="00D42571">
      <w:pPr>
        <w:spacing w:line="360" w:lineRule="auto"/>
        <w:jc w:val="center"/>
        <w:rPr>
          <w:rFonts w:ascii="Arial" w:hAnsi="Arial" w:cs="Arial"/>
          <w:bCs/>
          <w:sz w:val="24"/>
          <w:szCs w:val="24"/>
        </w:rPr>
      </w:pPr>
      <w:r>
        <w:rPr>
          <w:rFonts w:ascii="Arial" w:hAnsi="Arial" w:cs="Arial"/>
          <w:b/>
          <w:bCs/>
          <w:noProof/>
          <w:sz w:val="24"/>
          <w:szCs w:val="24"/>
          <w:lang w:eastAsia="es-MX"/>
        </w:rPr>
        <w:drawing>
          <wp:inline distT="0" distB="0" distL="0" distR="0" wp14:anchorId="43B72C76" wp14:editId="6531889A">
            <wp:extent cx="5400675" cy="3057525"/>
            <wp:effectExtent l="19050" t="0" r="9525" b="0"/>
            <wp:docPr id="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a:srcRect/>
                    <a:stretch>
                      <a:fillRect/>
                    </a:stretch>
                  </pic:blipFill>
                  <pic:spPr bwMode="auto">
                    <a:xfrm>
                      <a:off x="0" y="0"/>
                      <a:ext cx="5400675" cy="3057525"/>
                    </a:xfrm>
                    <a:prstGeom prst="rect">
                      <a:avLst/>
                    </a:prstGeom>
                    <a:noFill/>
                    <a:ln w="9525">
                      <a:noFill/>
                      <a:miter lim="800000"/>
                      <a:headEnd/>
                      <a:tailEnd/>
                    </a:ln>
                  </pic:spPr>
                </pic:pic>
              </a:graphicData>
            </a:graphic>
          </wp:inline>
        </w:drawing>
      </w:r>
    </w:p>
    <w:p w:rsidR="00930804" w:rsidRDefault="004267D0" w:rsidP="004267D0">
      <w:pPr>
        <w:pStyle w:val="Descripcin"/>
        <w:rPr>
          <w:rFonts w:ascii="Arial" w:hAnsi="Arial" w:cs="Arial"/>
          <w:b w:val="0"/>
          <w:color w:val="000000" w:themeColor="text1"/>
          <w:sz w:val="20"/>
          <w:szCs w:val="20"/>
        </w:rPr>
      </w:pPr>
      <w:bookmarkStart w:id="23" w:name="_Toc437941686"/>
      <w:r w:rsidRPr="004267D0">
        <w:rPr>
          <w:rFonts w:ascii="Arial" w:hAnsi="Arial" w:cs="Arial"/>
          <w:color w:val="000000" w:themeColor="text1"/>
          <w:sz w:val="20"/>
          <w:szCs w:val="20"/>
        </w:rPr>
        <w:t xml:space="preserve">Figura </w:t>
      </w:r>
      <w:r w:rsidR="000220C8" w:rsidRPr="004267D0">
        <w:rPr>
          <w:rFonts w:ascii="Arial" w:hAnsi="Arial" w:cs="Arial"/>
          <w:color w:val="000000" w:themeColor="text1"/>
          <w:sz w:val="20"/>
          <w:szCs w:val="20"/>
        </w:rPr>
        <w:fldChar w:fldCharType="begin"/>
      </w:r>
      <w:r w:rsidRPr="004267D0">
        <w:rPr>
          <w:rFonts w:ascii="Arial" w:hAnsi="Arial" w:cs="Arial"/>
          <w:color w:val="000000" w:themeColor="text1"/>
          <w:sz w:val="20"/>
          <w:szCs w:val="20"/>
        </w:rPr>
        <w:instrText xml:space="preserve"> SEQ Figura \* ARABIC </w:instrText>
      </w:r>
      <w:r w:rsidR="000220C8" w:rsidRPr="004267D0">
        <w:rPr>
          <w:rFonts w:ascii="Arial" w:hAnsi="Arial" w:cs="Arial"/>
          <w:color w:val="000000" w:themeColor="text1"/>
          <w:sz w:val="20"/>
          <w:szCs w:val="20"/>
        </w:rPr>
        <w:fldChar w:fldCharType="separate"/>
      </w:r>
      <w:r w:rsidR="001D7F13">
        <w:rPr>
          <w:rFonts w:ascii="Arial" w:hAnsi="Arial" w:cs="Arial"/>
          <w:noProof/>
          <w:color w:val="000000" w:themeColor="text1"/>
          <w:sz w:val="20"/>
          <w:szCs w:val="20"/>
        </w:rPr>
        <w:t>1</w:t>
      </w:r>
      <w:r w:rsidR="000220C8" w:rsidRPr="004267D0">
        <w:rPr>
          <w:rFonts w:ascii="Arial" w:hAnsi="Arial" w:cs="Arial"/>
          <w:color w:val="000000" w:themeColor="text1"/>
          <w:sz w:val="20"/>
          <w:szCs w:val="20"/>
        </w:rPr>
        <w:fldChar w:fldCharType="end"/>
      </w:r>
      <w:r w:rsidRPr="004267D0">
        <w:rPr>
          <w:rFonts w:ascii="Arial" w:hAnsi="Arial" w:cs="Arial"/>
          <w:color w:val="000000" w:themeColor="text1"/>
          <w:sz w:val="20"/>
          <w:szCs w:val="20"/>
        </w:rPr>
        <w:t xml:space="preserve">: </w:t>
      </w:r>
      <w:r w:rsidRPr="00E51BA9">
        <w:rPr>
          <w:rFonts w:ascii="Arial" w:hAnsi="Arial" w:cs="Arial"/>
          <w:b w:val="0"/>
          <w:color w:val="000000" w:themeColor="text1"/>
          <w:sz w:val="20"/>
          <w:szCs w:val="20"/>
        </w:rPr>
        <w:t xml:space="preserve">Partes que componen un digestor </w:t>
      </w:r>
      <w:r w:rsidR="000220C8" w:rsidRPr="00E51BA9">
        <w:rPr>
          <w:rFonts w:ascii="Arial" w:hAnsi="Arial" w:cs="Arial"/>
          <w:b w:val="0"/>
          <w:color w:val="000000" w:themeColor="text1"/>
          <w:sz w:val="20"/>
          <w:szCs w:val="20"/>
        </w:rPr>
        <w:fldChar w:fldCharType="begin"/>
      </w:r>
      <w:r w:rsidRPr="00E51BA9">
        <w:rPr>
          <w:rFonts w:ascii="Arial" w:hAnsi="Arial" w:cs="Arial"/>
          <w:b w:val="0"/>
          <w:color w:val="000000" w:themeColor="text1"/>
          <w:sz w:val="20"/>
          <w:szCs w:val="20"/>
        </w:rPr>
        <w:instrText xml:space="preserve"> ADDIN EN.CITE &lt;EndNote&gt;&lt;Cite&gt;&lt;Author&gt;Natalia&lt;/Author&gt;&lt;Year&gt;2014&lt;/Year&gt;&lt;RecNum&gt;9&lt;/RecNum&gt;&lt;record&gt;&lt;rec-number&gt;9&lt;/rec-number&gt;&lt;foreign-keys&gt;&lt;key app="EN" db-id="tevwt5prvwszeaeddx4ppww4sr9wfzxevr2r"&gt;9&lt;/key&gt;&lt;/foreign-keys&gt;&lt;ref-type name="Electronic Book"&gt;44&lt;/ref-type&gt;&lt;contributors&gt;&lt;authors&gt;&lt;author&gt;&lt;style face="normal" font="default" size="10"&gt;Natalia, S.&lt;/style&gt;&lt;/author&gt;&lt;/authors&gt;&lt;/contributors&gt;&lt;titles&gt;&lt;title&gt;&lt;style face="bold" font="default" size="100%"&gt;Biodigestor&amp;#xD;&lt;/style&gt;&lt;style face="normal" font="default" size="100%"&gt;Manual para la construcción&lt;/style&gt;&lt;/title&gt;&lt;secondary-title&gt;Instituto Multidisciplinario de Energía UNCuyo&lt;/secondary-title&gt;&lt;/titles&gt;&lt;pages&gt;8,9&lt;/pages&gt;&lt;number&gt;1-32&lt;/number&gt;&lt;dates&gt;&lt;year&gt;2014&lt;/year&gt;&lt;/dates&gt;&lt;urls&gt;&lt;related-urls&gt;&lt;url&gt;www .imd.uncuyo.edu.ar&lt;/url&gt;&lt;/related-urls&gt;&lt;/urls&gt;&lt;/record&gt;&lt;/Cite&gt;&lt;/EndNote&gt;</w:instrText>
      </w:r>
      <w:r w:rsidR="000220C8" w:rsidRPr="00E51BA9">
        <w:rPr>
          <w:rFonts w:ascii="Arial" w:hAnsi="Arial" w:cs="Arial"/>
          <w:b w:val="0"/>
          <w:color w:val="000000" w:themeColor="text1"/>
          <w:sz w:val="20"/>
          <w:szCs w:val="20"/>
        </w:rPr>
        <w:fldChar w:fldCharType="separate"/>
      </w:r>
      <w:r w:rsidRPr="00E51BA9">
        <w:rPr>
          <w:rFonts w:ascii="Arial" w:hAnsi="Arial" w:cs="Arial"/>
          <w:b w:val="0"/>
          <w:color w:val="000000" w:themeColor="text1"/>
          <w:sz w:val="20"/>
          <w:szCs w:val="20"/>
        </w:rPr>
        <w:t>(Natalia, 2014)</w:t>
      </w:r>
      <w:r w:rsidR="000220C8" w:rsidRPr="00E51BA9">
        <w:rPr>
          <w:rFonts w:ascii="Arial" w:hAnsi="Arial" w:cs="Arial"/>
          <w:b w:val="0"/>
          <w:color w:val="000000" w:themeColor="text1"/>
          <w:sz w:val="20"/>
          <w:szCs w:val="20"/>
        </w:rPr>
        <w:fldChar w:fldCharType="end"/>
      </w:r>
      <w:r w:rsidRPr="00E51BA9">
        <w:rPr>
          <w:rFonts w:ascii="Arial" w:hAnsi="Arial" w:cs="Arial"/>
          <w:b w:val="0"/>
          <w:color w:val="000000" w:themeColor="text1"/>
          <w:sz w:val="20"/>
          <w:szCs w:val="20"/>
        </w:rPr>
        <w:t>.</w:t>
      </w:r>
      <w:bookmarkEnd w:id="23"/>
    </w:p>
    <w:p w:rsidR="00D42571" w:rsidRPr="00D42571" w:rsidRDefault="00D42571" w:rsidP="00D42571"/>
    <w:p w:rsidR="00FA1EEE" w:rsidRDefault="00FA1EEE" w:rsidP="00D42571">
      <w:pPr>
        <w:spacing w:after="0" w:line="360" w:lineRule="auto"/>
        <w:jc w:val="both"/>
        <w:rPr>
          <w:rFonts w:ascii="Arial" w:hAnsi="Arial" w:cs="Arial"/>
          <w:sz w:val="24"/>
          <w:szCs w:val="24"/>
        </w:rPr>
      </w:pPr>
      <w:r w:rsidRPr="0054358D">
        <w:rPr>
          <w:rFonts w:ascii="Arial" w:hAnsi="Arial" w:cs="Arial"/>
          <w:sz w:val="24"/>
          <w:szCs w:val="24"/>
        </w:rPr>
        <w:t xml:space="preserve">Funciona de manera óptima si el combustible es fresco, coherente, homogénea y tiene las características para las que el digestor fue diseñado. El procesamiento de la materia prima para cumplir con estas características reducirán los costos de operación y mantenimiento del digestor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&lt;EndNote&gt;&lt;Cite&gt;&lt;Author&gt;Cox&lt;/Author&gt;&lt;Year&gt;2004&lt;/Year&gt;&lt;RecNum&gt;58&lt;/RecNum&gt;&lt;record&gt;&lt;rec-number&gt;58&lt;/rec-number&gt;&lt;foreign-keys&gt;&lt;key app="EN" db-id="tevwt5prvwszeaeddx4ppww4sr9wfzxevr2r"&gt;58&lt;/key&gt;&lt;/foreign-keys&gt;&lt;ref-type name="Journal Article"&gt;17&lt;/ref-type&gt;&lt;contributors&gt;&lt;authors&gt;&lt;author&gt;Cox, B.&lt;/author&gt;&lt;author&gt;Souness, M.&lt;/author&gt;&lt;/authors&gt;&lt;/contributors&gt;&lt;titles&gt;&lt;title&gt;&lt;style face="bold" font="default" size="100%"&gt;(En linea) Biogas Opportunities- An Overview of Biogas Potential in New Zealand &lt;/style&gt;&lt;/title&gt;&lt;secondary-title&gt;East Harbour Management Services&lt;/secondary-title&gt;&lt;/titles&gt;&lt;periodical&gt;&lt;full-title&gt;East Harbour Management Services&lt;/full-title&gt;&lt;/periodical&gt;&lt;volume&gt;(httpciteseerx.ist.psu.eduviewdocdownloaddoi=10.1.1.579.4741&amp;amp;rep=rep1&amp;amp;type=pdf)&lt;/volume&gt;&lt;dates&gt;&lt;year&gt;2004&lt;/year&gt;&lt;/dates&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(Cox y Souness, 2004)</w:t>
      </w:r>
      <w:r w:rsidR="000220C8" w:rsidRPr="0054358D">
        <w:rPr>
          <w:rFonts w:ascii="Arial" w:hAnsi="Arial" w:cs="Arial"/>
          <w:sz w:val="24"/>
          <w:szCs w:val="24"/>
        </w:rPr>
        <w:fldChar w:fldCharType="end"/>
      </w:r>
      <w:r w:rsidRPr="0054358D">
        <w:rPr>
          <w:rFonts w:ascii="Arial" w:hAnsi="Arial" w:cs="Arial"/>
          <w:sz w:val="24"/>
          <w:szCs w:val="24"/>
        </w:rPr>
        <w:t>.</w:t>
      </w:r>
    </w:p>
    <w:p w:rsidR="00D42571" w:rsidRDefault="00D42571" w:rsidP="00D42571">
      <w:pPr>
        <w:spacing w:after="0" w:line="360" w:lineRule="auto"/>
        <w:jc w:val="both"/>
        <w:rPr>
          <w:rFonts w:ascii="Arial" w:hAnsi="Arial" w:cs="Arial"/>
          <w:sz w:val="24"/>
          <w:szCs w:val="24"/>
        </w:rPr>
      </w:pPr>
    </w:p>
    <w:p w:rsidR="00930804" w:rsidRDefault="00443E77" w:rsidP="00D42571">
      <w:pPr>
        <w:pStyle w:val="Sinespaciado"/>
        <w:spacing w:line="360" w:lineRule="auto"/>
        <w:jc w:val="both"/>
        <w:rPr>
          <w:rFonts w:ascii="Arial" w:hAnsi="Arial" w:cs="Arial"/>
          <w:sz w:val="24"/>
          <w:szCs w:val="24"/>
        </w:rPr>
      </w:pPr>
      <w:r w:rsidRPr="0054358D">
        <w:rPr>
          <w:rFonts w:ascii="Arial" w:hAnsi="Arial" w:cs="Arial"/>
          <w:sz w:val="24"/>
          <w:szCs w:val="24"/>
        </w:rPr>
        <w:lastRenderedPageBreak/>
        <w:t xml:space="preserve">Un digestor anaeróbico, </w:t>
      </w:r>
      <w:r w:rsidR="0051696B" w:rsidRPr="0054358D">
        <w:rPr>
          <w:rFonts w:ascii="Arial" w:hAnsi="Arial" w:cs="Arial"/>
          <w:sz w:val="24"/>
          <w:szCs w:val="24"/>
        </w:rPr>
        <w:t>también</w:t>
      </w:r>
      <w:r w:rsidRPr="0054358D">
        <w:rPr>
          <w:rFonts w:ascii="Arial" w:hAnsi="Arial" w:cs="Arial"/>
          <w:sz w:val="24"/>
          <w:szCs w:val="24"/>
        </w:rPr>
        <w:t xml:space="preserve"> conocido como reactor de fermentación de metano, es un dispositivo central en un sistema de biogás</w:t>
      </w:r>
      <w:r w:rsidR="00C10273" w:rsidRPr="0054358D">
        <w:rPr>
          <w:rFonts w:ascii="Arial" w:hAnsi="Arial" w:cs="Arial"/>
          <w:sz w:val="24"/>
          <w:szCs w:val="24"/>
        </w:rPr>
        <w:t xml:space="preserve">. </w:t>
      </w:r>
    </w:p>
    <w:p w:rsidR="00D42571" w:rsidRDefault="00D42571" w:rsidP="00D42571">
      <w:pPr>
        <w:pStyle w:val="Sinespaciado"/>
        <w:spacing w:line="360" w:lineRule="auto"/>
        <w:jc w:val="both"/>
        <w:rPr>
          <w:rFonts w:ascii="Arial" w:hAnsi="Arial" w:cs="Arial"/>
          <w:sz w:val="24"/>
          <w:szCs w:val="24"/>
        </w:rPr>
      </w:pPr>
    </w:p>
    <w:p w:rsidR="00E47EDA" w:rsidRDefault="00C10273" w:rsidP="00D42571">
      <w:pPr>
        <w:pStyle w:val="Sinespaciado"/>
        <w:spacing w:line="360" w:lineRule="auto"/>
        <w:jc w:val="both"/>
        <w:rPr>
          <w:rFonts w:ascii="Arial" w:hAnsi="Arial" w:cs="Arial"/>
          <w:sz w:val="24"/>
          <w:szCs w:val="24"/>
        </w:rPr>
      </w:pPr>
      <w:r w:rsidRPr="0054358D">
        <w:rPr>
          <w:rFonts w:ascii="Arial" w:hAnsi="Arial" w:cs="Arial"/>
          <w:sz w:val="24"/>
          <w:szCs w:val="24"/>
        </w:rPr>
        <w:t xml:space="preserve">La configuración de reactores relativamente maduros, tales como </w:t>
      </w:r>
      <w:r w:rsidR="007A0424" w:rsidRPr="0054358D">
        <w:rPr>
          <w:rFonts w:ascii="Arial" w:hAnsi="Arial" w:cs="Arial"/>
          <w:sz w:val="24"/>
          <w:szCs w:val="24"/>
        </w:rPr>
        <w:t>filtros</w:t>
      </w:r>
      <w:r w:rsidRPr="0054358D">
        <w:rPr>
          <w:rFonts w:ascii="Arial" w:hAnsi="Arial" w:cs="Arial"/>
          <w:sz w:val="24"/>
          <w:szCs w:val="24"/>
        </w:rPr>
        <w:t xml:space="preserve"> </w:t>
      </w:r>
      <w:r w:rsidR="007A0424">
        <w:rPr>
          <w:rFonts w:ascii="Arial" w:hAnsi="Arial" w:cs="Arial"/>
          <w:sz w:val="24"/>
          <w:szCs w:val="24"/>
        </w:rPr>
        <w:t>anaeróbios</w:t>
      </w:r>
      <w:r w:rsidRPr="0054358D">
        <w:rPr>
          <w:rFonts w:ascii="Arial" w:hAnsi="Arial" w:cs="Arial"/>
          <w:sz w:val="24"/>
          <w:szCs w:val="24"/>
        </w:rPr>
        <w:t xml:space="preserve"> (FA), Reactores Anaerobios de Flujo Ascendente (RAFA),</w:t>
      </w:r>
      <w:r w:rsidR="007A0424">
        <w:rPr>
          <w:rFonts w:ascii="Arial" w:hAnsi="Arial" w:cs="Arial"/>
          <w:sz w:val="24"/>
          <w:szCs w:val="24"/>
        </w:rPr>
        <w:t xml:space="preserve"> reactores de agitación continúa</w:t>
      </w:r>
      <w:r w:rsidRPr="0054358D">
        <w:rPr>
          <w:rFonts w:ascii="Arial" w:hAnsi="Arial" w:cs="Arial"/>
          <w:sz w:val="24"/>
          <w:szCs w:val="24"/>
        </w:rPr>
        <w:t xml:space="preserve"> (RAC) y reactores biofiltro (RB), se han empleado ampliamente para tratar desechos urbanos, aguas residuales de plantas de fermentaciones industriales de alcohol, almidón, ácidos orgánicos y al mismo tiempo, para recuperar metano. </w:t>
      </w:r>
    </w:p>
    <w:p w:rsidR="00D42571" w:rsidRDefault="00D42571" w:rsidP="00D42571">
      <w:pPr>
        <w:pStyle w:val="Sinespaciado"/>
        <w:spacing w:line="360" w:lineRule="auto"/>
        <w:jc w:val="both"/>
        <w:rPr>
          <w:rFonts w:ascii="Arial" w:hAnsi="Arial" w:cs="Arial"/>
          <w:sz w:val="24"/>
          <w:szCs w:val="24"/>
        </w:rPr>
      </w:pPr>
    </w:p>
    <w:p w:rsidR="000E18C5" w:rsidRPr="0054358D" w:rsidRDefault="00C10273" w:rsidP="009A34DF">
      <w:pPr>
        <w:pStyle w:val="Sinespaciado"/>
        <w:spacing w:line="360" w:lineRule="auto"/>
        <w:jc w:val="both"/>
        <w:rPr>
          <w:rFonts w:ascii="Arial" w:hAnsi="Arial" w:cs="Arial"/>
          <w:sz w:val="24"/>
          <w:szCs w:val="24"/>
        </w:rPr>
      </w:pPr>
      <w:r w:rsidRPr="0054358D">
        <w:rPr>
          <w:rFonts w:ascii="Arial" w:hAnsi="Arial" w:cs="Arial"/>
          <w:sz w:val="24"/>
          <w:szCs w:val="24"/>
        </w:rPr>
        <w:t xml:space="preserve">La mayoría de los sistemas de producción de biogás combinan el tratamiento de residuos sólidos agrícolas y el </w:t>
      </w:r>
      <w:r w:rsidR="007A0424" w:rsidRPr="0054358D">
        <w:rPr>
          <w:rFonts w:ascii="Arial" w:hAnsi="Arial" w:cs="Arial"/>
          <w:sz w:val="24"/>
          <w:szCs w:val="24"/>
        </w:rPr>
        <w:t>estiércol</w:t>
      </w:r>
      <w:r w:rsidRPr="0054358D">
        <w:rPr>
          <w:rFonts w:ascii="Arial" w:hAnsi="Arial" w:cs="Arial"/>
          <w:sz w:val="24"/>
          <w:szCs w:val="24"/>
        </w:rPr>
        <w:t xml:space="preserve"> a nivel de establos. Diversos obstáculos se presentan en el pretratamiento de la biomasa, además del tratamiento de los residuos y el estiércol líquido, así como promover un uso efectivo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&lt;EndNote&gt;&lt;Cite&gt;&lt;Author&gt;Wang&lt;/Author&gt;&lt;Year&gt;2011&lt;/Year&gt;&lt;RecNum&gt;950&lt;/RecNum&gt;&lt;DisplayText&gt;(Wang&lt;style face="italic"&gt; et al.&lt;/style&gt;, 2011)&lt;/DisplayText&gt;&lt;record&gt;&lt;rec-number&gt;950&lt;/rec-number&gt;&lt;foreign-keys&gt;&lt;key app="EN" db-id="wapt9xpstxvaapew0ebv2z0h2rt2erseftvt"&gt;950&lt;/key&gt;&lt;key app="ENWeb" db-id=""&gt;0&lt;/key&gt;&lt;/foreign-keys&gt;&lt;ref-type name="Book Section"&gt;5&lt;/ref-type&gt;&lt;contributors&gt;&lt;authors&gt;&lt;author&gt;Wang, A. J.&lt;/author&gt;&lt;author&gt;Li, W.-W.&lt;/author&gt;&lt;author&gt;Yu, H.-Q.&lt;/author&gt;&lt;/authors&gt;&lt;secondary-authors&gt;&lt;author&gt;Bai, F.-W.&lt;/author&gt;&lt;author&gt;Liu, C.-G.&lt;/author&gt;&lt;author&gt;Huang, H.&lt;/author&gt;&lt;author&gt;Tsao, G.T.&lt;/author&gt;&lt;/secondary-authors&gt;&lt;tertiary-authors&gt;&lt;author&gt;Scheper, T.&lt;/author&gt;&lt;/tertiary-authors&gt;&lt;/contributors&gt;&lt;titles&gt;&lt;title&gt;Advances in Biogas Technology&lt;/title&gt;&lt;secondary-title&gt;Biotechnology in China III. Biofuels an bioenergy&lt;/secondary-title&gt;&lt;/titles&gt;&lt;pages&gt;119-142&lt;/pages&gt;&lt;volume&gt;128&lt;/volume&gt;&lt;number&gt;Advances in bioqhemical engineering biotechnology&lt;/number&gt;&lt;dates&gt;&lt;year&gt;2011&lt;/year&gt;&lt;/dates&gt;&lt;pub-location&gt;Hannover, Germany&lt;/pub-location&gt;&lt;publisher&gt;Springer&lt;/publisher&gt;&lt;urls&gt;&lt;/urls&gt;&lt;/record&gt;&lt;/Cite&gt;&lt;/EndNote&gt;</w:instrText>
      </w:r>
      <w:r w:rsidR="000220C8" w:rsidRPr="0054358D">
        <w:rPr>
          <w:rFonts w:ascii="Arial" w:hAnsi="Arial" w:cs="Arial"/>
          <w:sz w:val="24"/>
          <w:szCs w:val="24"/>
        </w:rPr>
        <w:fldChar w:fldCharType="separate"/>
      </w:r>
      <w:r w:rsidRPr="0054358D">
        <w:rPr>
          <w:rFonts w:ascii="Arial" w:hAnsi="Arial" w:cs="Arial"/>
          <w:noProof/>
          <w:sz w:val="24"/>
          <w:szCs w:val="24"/>
        </w:rPr>
        <w:t>(</w:t>
      </w:r>
      <w:hyperlink w:anchor="_ENREF_14" w:tooltip="Wang, 2011 #950" w:history="1">
        <w:r w:rsidR="000E18C5" w:rsidRPr="0054358D">
          <w:rPr>
            <w:rFonts w:ascii="Arial" w:hAnsi="Arial" w:cs="Arial"/>
            <w:noProof/>
            <w:sz w:val="24"/>
            <w:szCs w:val="24"/>
          </w:rPr>
          <w:t>Wang</w:t>
        </w:r>
        <w:r w:rsidR="000E18C5" w:rsidRPr="0054358D">
          <w:rPr>
            <w:rFonts w:ascii="Arial" w:hAnsi="Arial" w:cs="Arial"/>
            <w:i/>
            <w:noProof/>
            <w:sz w:val="24"/>
            <w:szCs w:val="24"/>
          </w:rPr>
          <w:t xml:space="preserve"> et al.</w:t>
        </w:r>
        <w:r w:rsidR="000E18C5" w:rsidRPr="0054358D">
          <w:rPr>
            <w:rFonts w:ascii="Arial" w:hAnsi="Arial" w:cs="Arial"/>
            <w:noProof/>
            <w:sz w:val="24"/>
            <w:szCs w:val="24"/>
          </w:rPr>
          <w:t>, 2011</w:t>
        </w:r>
      </w:hyperlink>
      <w:r w:rsidRPr="0054358D">
        <w:rPr>
          <w:rFonts w:ascii="Arial" w:hAnsi="Arial" w:cs="Arial"/>
          <w:noProof/>
          <w:sz w:val="24"/>
          <w:szCs w:val="24"/>
        </w:rPr>
        <w:t>)</w:t>
      </w:r>
      <w:r w:rsidR="000220C8" w:rsidRPr="0054358D">
        <w:rPr>
          <w:rFonts w:ascii="Arial" w:hAnsi="Arial" w:cs="Arial"/>
          <w:sz w:val="24"/>
          <w:szCs w:val="24"/>
        </w:rPr>
        <w:fldChar w:fldCharType="end"/>
      </w:r>
      <w:r w:rsidRPr="0054358D">
        <w:rPr>
          <w:rFonts w:ascii="Arial" w:hAnsi="Arial" w:cs="Arial"/>
          <w:sz w:val="24"/>
          <w:szCs w:val="24"/>
        </w:rPr>
        <w:t>.</w:t>
      </w:r>
    </w:p>
    <w:p w:rsidR="005C6BEE" w:rsidRPr="0054358D" w:rsidRDefault="005C6BEE" w:rsidP="009A34DF">
      <w:pPr>
        <w:pStyle w:val="Sinespaciado"/>
        <w:spacing w:line="360" w:lineRule="auto"/>
        <w:jc w:val="both"/>
        <w:rPr>
          <w:rFonts w:ascii="Arial" w:hAnsi="Arial" w:cs="Arial"/>
          <w:sz w:val="24"/>
          <w:szCs w:val="24"/>
        </w:rPr>
      </w:pPr>
    </w:p>
    <w:p w:rsidR="000E18C5" w:rsidRDefault="000E18C5" w:rsidP="009A34DF">
      <w:pPr>
        <w:pStyle w:val="Sinespaciado"/>
        <w:spacing w:line="360" w:lineRule="auto"/>
        <w:jc w:val="both"/>
        <w:rPr>
          <w:rFonts w:ascii="Arial" w:hAnsi="Arial" w:cs="Arial"/>
          <w:sz w:val="24"/>
          <w:szCs w:val="24"/>
        </w:rPr>
      </w:pPr>
      <w:r w:rsidRPr="0054358D">
        <w:rPr>
          <w:rFonts w:ascii="Arial" w:hAnsi="Arial" w:cs="Arial"/>
          <w:sz w:val="24"/>
          <w:szCs w:val="24"/>
        </w:rPr>
        <w:t xml:space="preserve">La tecnología RAFA (UASB por sus siglas en inglés: Up Flow Anaerobic Sludge Blanket) ha sido ampliamente para el tratamiento de aguas residuales en Brasil, Colombia e India, desde los 80´s. Actualmente están ganando popularidad en otros países como Emiratos Árabes Unidos, Angola, Indonesia, entre otros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&lt;EndNote&gt;&lt;Cite&gt;&lt;Author&gt;Khan&lt;/Author&gt;&lt;Year&gt;2014&lt;/Year&gt;&lt;RecNum&gt;169&lt;/RecNum&gt;&lt;DisplayText&gt;(Khan&lt;style face="italic"&gt; et al.&lt;/style&gt;, 2014)&lt;/DisplayText&gt;&lt;record&gt;&lt;rec-number&gt;169&lt;/rec-number&gt;&lt;foreign-keys&gt;&lt;key app="EN" db-id="avzapzz98p9a0yer99qpe92uvvvzd0xzf2wd"&gt;169&lt;/key&gt;&lt;/foreign-keys&gt;&lt;ref-type name="Journal Article"&gt;17&lt;/ref-type&gt;&lt;contributors&gt;&lt;authors&gt;&lt;author&gt;Khan, A. A. &lt;/author&gt;&lt;author&gt;Gaur, R. Z. &lt;/author&gt;&lt;author&gt;Mehrotra, I.&lt;/author&gt;&lt;author&gt;Diamantis, V. &lt;/author&gt;&lt;author&gt;Lew, B.&lt;/author&gt;&lt;author&gt;Kazm, A. A.&lt;/author&gt;&lt;/authors&gt;&lt;/contributors&gt;&lt;titles&gt;&lt;title&gt;Performance assessment of different STPs based on UASB followed by aerobic post treatment systems&lt;/title&gt;&lt;secondary-title&gt;Journal of Environmental Health Science &amp;amp; Engineering&lt;/secondary-title&gt;&lt;/titles&gt;&lt;periodical&gt;&lt;full-title&gt;Journal of Environmental Health Science &amp;amp; Engineering&lt;/full-title&gt;&lt;/periodical&gt;&lt;pages&gt;12-43&lt;/pages&gt;&lt;dates&gt;&lt;year&gt;2014&lt;/year&gt;&lt;/dates&gt;&lt;urls&gt;&lt;/urls&gt;&lt;/record&gt;&lt;/Cite&gt;&lt;/EndNote&gt;</w:instrText>
      </w:r>
      <w:r w:rsidR="000220C8" w:rsidRPr="0054358D">
        <w:rPr>
          <w:rFonts w:ascii="Arial" w:hAnsi="Arial" w:cs="Arial"/>
          <w:sz w:val="24"/>
          <w:szCs w:val="24"/>
        </w:rPr>
        <w:fldChar w:fldCharType="separate"/>
      </w:r>
      <w:r w:rsidRPr="0054358D">
        <w:rPr>
          <w:rFonts w:ascii="Arial" w:hAnsi="Arial" w:cs="Arial"/>
          <w:noProof/>
          <w:sz w:val="24"/>
          <w:szCs w:val="24"/>
        </w:rPr>
        <w:t>(</w:t>
      </w:r>
      <w:hyperlink w:anchor="_ENREF_8" w:tooltip="Khan, 2014 #169" w:history="1">
        <w:r w:rsidRPr="0054358D">
          <w:rPr>
            <w:rFonts w:ascii="Arial" w:hAnsi="Arial" w:cs="Arial"/>
            <w:noProof/>
            <w:sz w:val="24"/>
            <w:szCs w:val="24"/>
          </w:rPr>
          <w:t>Khan</w:t>
        </w:r>
        <w:r w:rsidRPr="0054358D">
          <w:rPr>
            <w:rFonts w:ascii="Arial" w:hAnsi="Arial" w:cs="Arial"/>
            <w:i/>
            <w:noProof/>
            <w:sz w:val="24"/>
            <w:szCs w:val="24"/>
          </w:rPr>
          <w:t xml:space="preserve"> et al.</w:t>
        </w:r>
        <w:r w:rsidRPr="0054358D">
          <w:rPr>
            <w:rFonts w:ascii="Arial" w:hAnsi="Arial" w:cs="Arial"/>
            <w:noProof/>
            <w:sz w:val="24"/>
            <w:szCs w:val="24"/>
          </w:rPr>
          <w:t>, 2014</w:t>
        </w:r>
      </w:hyperlink>
      <w:r w:rsidRPr="0054358D">
        <w:rPr>
          <w:rFonts w:ascii="Arial" w:hAnsi="Arial" w:cs="Arial"/>
          <w:noProof/>
          <w:sz w:val="24"/>
          <w:szCs w:val="24"/>
        </w:rPr>
        <w:t>)</w:t>
      </w:r>
      <w:r w:rsidR="000220C8" w:rsidRPr="0054358D">
        <w:rPr>
          <w:rFonts w:ascii="Arial" w:hAnsi="Arial" w:cs="Arial"/>
          <w:sz w:val="24"/>
          <w:szCs w:val="24"/>
        </w:rPr>
        <w:fldChar w:fldCharType="end"/>
      </w:r>
      <w:r w:rsidRPr="0054358D">
        <w:rPr>
          <w:rFonts w:ascii="Arial" w:hAnsi="Arial" w:cs="Arial"/>
          <w:sz w:val="24"/>
          <w:szCs w:val="24"/>
        </w:rPr>
        <w:t>.</w:t>
      </w:r>
    </w:p>
    <w:p w:rsidR="009A34DF" w:rsidRPr="0054358D" w:rsidRDefault="009A34DF" w:rsidP="009A34DF">
      <w:pPr>
        <w:pStyle w:val="Sinespaciado"/>
        <w:spacing w:line="360" w:lineRule="auto"/>
        <w:jc w:val="both"/>
        <w:rPr>
          <w:rFonts w:ascii="Arial" w:hAnsi="Arial" w:cs="Arial"/>
          <w:sz w:val="24"/>
          <w:szCs w:val="24"/>
        </w:rPr>
      </w:pPr>
    </w:p>
    <w:p w:rsidR="005C6BEE" w:rsidRPr="0054358D" w:rsidRDefault="000E18C5" w:rsidP="009A34DF">
      <w:pPr>
        <w:spacing w:after="0" w:line="360" w:lineRule="auto"/>
        <w:jc w:val="both"/>
        <w:rPr>
          <w:rFonts w:ascii="Arial" w:hAnsi="Arial" w:cs="Arial"/>
          <w:sz w:val="24"/>
          <w:szCs w:val="24"/>
        </w:rPr>
      </w:pPr>
      <w:r w:rsidRPr="0054358D">
        <w:rPr>
          <w:rFonts w:ascii="Arial" w:hAnsi="Arial" w:cs="Arial"/>
          <w:sz w:val="24"/>
          <w:szCs w:val="24"/>
        </w:rPr>
        <w:t xml:space="preserve">La experiencia ganada en la aplicación de la tecnología RAFA en la India es única y diversa. Siendo esta y China los países más productivos de artículos científicos, asi como en el campo de tratamiento de aguas residuales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&lt;EndNote&gt;&lt;Cite&gt;&lt;Author&gt;Zhang&lt;/Author&gt;&lt;Year&gt;2014&lt;/Year&gt;&lt;RecNum&gt;129&lt;/RecNum&gt;&lt;DisplayText&gt;(Zhang&lt;style face="italic"&gt; et al.&lt;/style&gt;, 2014)&lt;/DisplayText&gt;&lt;record&gt;&lt;rec-number&gt;129&lt;/rec-number&gt;&lt;foreign-keys&gt;&lt;key app="EN" db-id="avzapzz98p9a0yer99qpe92uvvvzd0xzf2wd"&gt;129&lt;/key&gt;&lt;/foreign-keys&gt;&lt;ref-type name="Journal Article"&gt;17&lt;/ref-type&gt;&lt;contributors&gt;&lt;authors&gt;&lt;author&gt;Zhang, R.&lt;/author&gt;&lt;author&gt;Xie, W.-M.&lt;/author&gt;&lt;author&gt;Yu, H.-Q.&lt;/author&gt;&lt;author&gt;Li, W.-W.&lt;/author&gt;&lt;/authors&gt;&lt;/contributors&gt;&lt;titles&gt;&lt;title&gt;Optimizing municipal wastewater treatment plants using an improved multi-objective optimization method&lt;/title&gt;&lt;secondary-title&gt;Biores. Technol.&lt;/secondary-title&gt;&lt;/titles&gt;&lt;periodical&gt;&lt;full-title&gt;Biores. Technol.&lt;/full-title&gt;&lt;/periodical&gt;&lt;pages&gt;161-165&lt;/pages&gt;&lt;volume&gt;157&lt;/volume&gt;&lt;dates&gt;&lt;year&gt;2014&lt;/year&gt;&lt;/dates&gt;&lt;urls&gt;&lt;/urls&gt;&lt;/record&gt;&lt;/Cite&gt;&lt;/EndNote&gt;</w:instrText>
      </w:r>
      <w:r w:rsidR="000220C8" w:rsidRPr="0054358D">
        <w:rPr>
          <w:rFonts w:ascii="Arial" w:hAnsi="Arial" w:cs="Arial"/>
          <w:sz w:val="24"/>
          <w:szCs w:val="24"/>
        </w:rPr>
        <w:fldChar w:fldCharType="separate"/>
      </w:r>
      <w:r w:rsidRPr="0054358D">
        <w:rPr>
          <w:rFonts w:ascii="Arial" w:hAnsi="Arial" w:cs="Arial"/>
          <w:noProof/>
          <w:sz w:val="24"/>
          <w:szCs w:val="24"/>
        </w:rPr>
        <w:t>(</w:t>
      </w:r>
      <w:hyperlink w:anchor="_ENREF_15" w:tooltip="Zhang, 2014 #129" w:history="1">
        <w:r w:rsidRPr="0054358D">
          <w:rPr>
            <w:rFonts w:ascii="Arial" w:hAnsi="Arial" w:cs="Arial"/>
            <w:noProof/>
            <w:sz w:val="24"/>
            <w:szCs w:val="24"/>
          </w:rPr>
          <w:t>Zhang</w:t>
        </w:r>
        <w:r w:rsidRPr="0054358D">
          <w:rPr>
            <w:rFonts w:ascii="Arial" w:hAnsi="Arial" w:cs="Arial"/>
            <w:i/>
            <w:noProof/>
            <w:sz w:val="24"/>
            <w:szCs w:val="24"/>
          </w:rPr>
          <w:t xml:space="preserve"> et al.</w:t>
        </w:r>
        <w:r w:rsidRPr="0054358D">
          <w:rPr>
            <w:rFonts w:ascii="Arial" w:hAnsi="Arial" w:cs="Arial"/>
            <w:noProof/>
            <w:sz w:val="24"/>
            <w:szCs w:val="24"/>
          </w:rPr>
          <w:t>, 2014</w:t>
        </w:r>
      </w:hyperlink>
      <w:r w:rsidRPr="0054358D">
        <w:rPr>
          <w:rFonts w:ascii="Arial" w:hAnsi="Arial" w:cs="Arial"/>
          <w:noProof/>
          <w:sz w:val="24"/>
          <w:szCs w:val="24"/>
        </w:rPr>
        <w:t>)</w:t>
      </w:r>
      <w:r w:rsidR="000220C8" w:rsidRPr="0054358D">
        <w:rPr>
          <w:rFonts w:ascii="Arial" w:hAnsi="Arial" w:cs="Arial"/>
          <w:sz w:val="24"/>
          <w:szCs w:val="24"/>
        </w:rPr>
        <w:fldChar w:fldCharType="end"/>
      </w:r>
      <w:r w:rsidRPr="0054358D">
        <w:rPr>
          <w:rFonts w:ascii="Arial" w:hAnsi="Arial" w:cs="Arial"/>
          <w:sz w:val="24"/>
          <w:szCs w:val="24"/>
        </w:rPr>
        <w:t>.</w:t>
      </w:r>
    </w:p>
    <w:p w:rsidR="005C6BEE" w:rsidRPr="0054358D" w:rsidRDefault="005C6BEE" w:rsidP="000E18C5">
      <w:pPr>
        <w:spacing w:after="0" w:line="480" w:lineRule="auto"/>
        <w:jc w:val="both"/>
        <w:rPr>
          <w:rFonts w:ascii="Arial" w:hAnsi="Arial" w:cs="Arial"/>
          <w:sz w:val="24"/>
          <w:szCs w:val="24"/>
        </w:rPr>
      </w:pPr>
    </w:p>
    <w:p w:rsidR="000E18C5" w:rsidRPr="0054358D" w:rsidRDefault="000E18C5" w:rsidP="009A34DF">
      <w:pPr>
        <w:spacing w:after="0" w:line="360" w:lineRule="auto"/>
        <w:jc w:val="both"/>
        <w:rPr>
          <w:rFonts w:ascii="Arial" w:hAnsi="Arial" w:cs="Arial"/>
          <w:sz w:val="24"/>
          <w:szCs w:val="24"/>
        </w:rPr>
      </w:pPr>
      <w:r w:rsidRPr="0054358D">
        <w:rPr>
          <w:rFonts w:ascii="Arial" w:hAnsi="Arial" w:cs="Arial"/>
          <w:sz w:val="24"/>
          <w:szCs w:val="24"/>
        </w:rPr>
        <w:t>El agua residual se introduce al reactor anaerobio por la parte inferior, se distribuye uniformemente y en su trayectoria ascendente atraviesa el soporte donde la materia orgánica es transf</w:t>
      </w:r>
      <w:r w:rsidR="005C6BEE" w:rsidRPr="0054358D">
        <w:rPr>
          <w:rFonts w:ascii="Arial" w:hAnsi="Arial" w:cs="Arial"/>
          <w:sz w:val="24"/>
          <w:szCs w:val="24"/>
        </w:rPr>
        <w:t>ormada principalmente en biogás</w:t>
      </w:r>
      <w:r w:rsidR="007A0424">
        <w:rPr>
          <w:rFonts w:ascii="Arial" w:hAnsi="Arial" w:cs="Arial"/>
          <w:sz w:val="24"/>
          <w:szCs w:val="24"/>
        </w:rPr>
        <w:t xml:space="preserv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&lt;EndNote&gt;&lt;Cite&gt;&lt;Author&gt;García Santiago&lt;/Author&gt;&lt;Year&gt;2009&lt;/Year&gt;&lt;RecNum&gt;116&lt;/RecNum&gt;&lt;DisplayText&gt;(García Santiago, 2009)&lt;/DisplayText&gt;&lt;record&gt;&lt;rec-number&gt;116&lt;/rec-number&gt;&lt;foreign-keys&gt;&lt;key app="EN" db-id="avzapzz98p9a0yer99qpe92uvvvzd0xzf2wd"&gt;116&lt;/key&gt;&lt;/foreign-keys&gt;&lt;ref-type name="Thesis"&gt;32&lt;/ref-type&gt;&lt;contributors&gt;&lt;authors&gt;&lt;author&gt;García Santiago, E. I.&lt;/author&gt;&lt;/authors&gt;&lt;/contributors&gt;&lt;titles&gt;&lt;title&gt;Análisis de potencialidad de reuso de agua residual en el edificio 12 del Instituto de Ingeniería de la UNAM&lt;/title&gt;&lt;/titles&gt;&lt;pages&gt;136&lt;/pages&gt;&lt;volume&gt;Licenciatura&lt;/volume&gt;&lt;dates&gt;&lt;year&gt;2009&lt;/year&gt;&lt;/dates&gt;&lt;pub-location&gt;México D.F&lt;/pub-location&gt;&lt;publisher&gt;Universidad Nacional Autónoma de México. Facultad de Estudios Superiores Zaragoza.&lt;/publisher&gt;&lt;urls&gt;&lt;/urls&gt;&lt;/record&gt;&lt;/Cite&gt;&lt;/EndNote&gt;</w:instrText>
      </w:r>
      <w:r w:rsidR="000220C8" w:rsidRPr="0054358D">
        <w:rPr>
          <w:rFonts w:ascii="Arial" w:hAnsi="Arial" w:cs="Arial"/>
          <w:sz w:val="24"/>
          <w:szCs w:val="24"/>
        </w:rPr>
        <w:fldChar w:fldCharType="separate"/>
      </w:r>
      <w:r w:rsidRPr="0054358D">
        <w:rPr>
          <w:rFonts w:ascii="Arial" w:hAnsi="Arial" w:cs="Arial"/>
          <w:noProof/>
          <w:sz w:val="24"/>
          <w:szCs w:val="24"/>
        </w:rPr>
        <w:t>(</w:t>
      </w:r>
      <w:hyperlink w:anchor="_ENREF_6" w:tooltip="García Santiago, 2009 #116" w:history="1">
        <w:r w:rsidRPr="0054358D">
          <w:rPr>
            <w:rFonts w:ascii="Arial" w:hAnsi="Arial" w:cs="Arial"/>
            <w:noProof/>
            <w:sz w:val="24"/>
            <w:szCs w:val="24"/>
          </w:rPr>
          <w:t>García Santiago, 2009</w:t>
        </w:r>
      </w:hyperlink>
      <w:r w:rsidRPr="0054358D">
        <w:rPr>
          <w:rFonts w:ascii="Arial" w:hAnsi="Arial" w:cs="Arial"/>
          <w:noProof/>
          <w:sz w:val="24"/>
          <w:szCs w:val="24"/>
        </w:rPr>
        <w:t>)</w:t>
      </w:r>
      <w:r w:rsidR="000220C8" w:rsidRPr="0054358D">
        <w:rPr>
          <w:rFonts w:ascii="Arial" w:hAnsi="Arial" w:cs="Arial"/>
          <w:sz w:val="24"/>
          <w:szCs w:val="24"/>
        </w:rPr>
        <w:fldChar w:fldCharType="end"/>
      </w:r>
      <w:r w:rsidRPr="0054358D">
        <w:rPr>
          <w:rFonts w:ascii="Arial" w:hAnsi="Arial" w:cs="Arial"/>
          <w:sz w:val="24"/>
          <w:szCs w:val="24"/>
        </w:rPr>
        <w:t>.</w:t>
      </w:r>
    </w:p>
    <w:p w:rsidR="000E18C5" w:rsidRPr="0054358D" w:rsidRDefault="000E18C5" w:rsidP="009A34DF">
      <w:pPr>
        <w:spacing w:after="0" w:line="360" w:lineRule="auto"/>
        <w:jc w:val="both"/>
        <w:rPr>
          <w:rFonts w:ascii="Arial" w:hAnsi="Arial" w:cs="Arial"/>
          <w:sz w:val="24"/>
          <w:szCs w:val="24"/>
        </w:rPr>
      </w:pPr>
      <w:r w:rsidRPr="0054358D">
        <w:rPr>
          <w:rFonts w:ascii="Arial" w:hAnsi="Arial" w:cs="Arial"/>
          <w:sz w:val="24"/>
          <w:szCs w:val="24"/>
        </w:rPr>
        <w:t>La función principal del sistema RAFA ha sido el tratamiento de aguas residuales que contienen sustrat</w:t>
      </w:r>
      <w:r w:rsidR="00252D47">
        <w:rPr>
          <w:rFonts w:ascii="Arial" w:hAnsi="Arial" w:cs="Arial"/>
          <w:sz w:val="24"/>
          <w:szCs w:val="24"/>
        </w:rPr>
        <w:t>o fácilmente hidrolizable, pero</w:t>
      </w:r>
      <w:r w:rsidRPr="0054358D">
        <w:rPr>
          <w:rFonts w:ascii="Arial" w:hAnsi="Arial" w:cs="Arial"/>
          <w:sz w:val="24"/>
          <w:szCs w:val="24"/>
        </w:rPr>
        <w:t xml:space="preserve"> también ha sido probado en el tratamiento de sustratos complejos con resultados satisfactorios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&lt;EndNote&gt;&lt;Cite&gt;&lt;Author&gt;Rodríguez Gómez&lt;/Author&gt;&lt;Year&gt;2014&lt;/Year&gt;&lt;RecNum&gt;136&lt;/RecNum&gt;&lt;DisplayText&gt;(Rodríguez Gómez&lt;style face="italic"&gt; et al.&lt;/style&gt;, 2014)&lt;/DisplayText&gt;&lt;record&gt;&lt;rec-number&gt;136&lt;/rec-number&gt;&lt;foreign-keys&gt;&lt;key app="EN" db-id="avzapzz98p9a0yer99qpe92uvvvzd0xzf2wd"&gt;136&lt;/key&gt;&lt;/foreign-keys&gt;&lt;ref-type name="Journal Article"&gt;17&lt;/ref-type&gt;&lt;contributors&gt;&lt;authors&gt;&lt;author&gt;&lt;style face="normal" font="default" size="100%"&gt;Rodrí&lt;/style&gt;&lt;style face="normal" font="default" charset="162" size="100%"&gt;guez&lt;/style&gt;&lt;style face="normal" font="default" size="100%"&gt;&lt;/style&gt;&lt;style face="normal" font="default" charset="162" size="100%"&gt;G&lt;/style&gt;&lt;style face="normal" font="default" size="100%"&gt;ó&lt;/style&gt;&lt;style face="normal" font="default" charset="162" size="100%"&gt;mez&lt;/style&gt;&lt;style face="normal" font="default" size="100%"&gt;,&lt;/style&gt;&lt;style face="normal" font="default" charset="162" size="100%"&gt;&lt;/style&gt;&lt;style face="normal" font="default" size="100%"&gt;R.&lt;/style&gt;&lt;/author&gt;&lt;author&gt;Renman, G.&lt;/author&gt;&lt;author&gt;Moreno, L. &lt;/author&gt;&lt;author&gt;Liu, L.&lt;/author&gt;&lt;/authors&gt;&lt;/contributors&gt;&lt;titles&gt;&lt;title&gt;A model to describe the performance of the UASB reactor&lt;/title&gt;&lt;secondary-title&gt;Springer&lt;/secondary-title&gt;&lt;/titles&gt;&lt;periodical&gt;&lt;full-title&gt;Springer&lt;/full-title&gt;&lt;/periodical&gt;&lt;pages&gt;239-251&lt;/pages&gt;&lt;volume&gt;25&lt;/volume&gt;&lt;dates&gt;&lt;year&gt;2014&lt;/year&gt;&lt;/dates&gt;&lt;urls&gt;&lt;/urls&gt;&lt;/record&gt;&lt;/Cite&gt;&lt;/EndNote&gt;</w:instrText>
      </w:r>
      <w:r w:rsidR="000220C8" w:rsidRPr="0054358D">
        <w:rPr>
          <w:rFonts w:ascii="Arial" w:hAnsi="Arial" w:cs="Arial"/>
          <w:sz w:val="24"/>
          <w:szCs w:val="24"/>
        </w:rPr>
        <w:fldChar w:fldCharType="separate"/>
      </w:r>
      <w:r w:rsidR="000E1965" w:rsidRPr="0054358D">
        <w:rPr>
          <w:rFonts w:ascii="Arial" w:hAnsi="Arial" w:cs="Arial"/>
          <w:sz w:val="24"/>
          <w:szCs w:val="24"/>
        </w:rPr>
        <w:t>(RodríguezGómez</w:t>
      </w:r>
      <w:r w:rsidR="000E1965" w:rsidRPr="0054358D">
        <w:rPr>
          <w:rFonts w:ascii="Arial" w:hAnsi="Arial" w:cs="Arial"/>
          <w:i/>
          <w:sz w:val="24"/>
          <w:szCs w:val="24"/>
        </w:rPr>
        <w:t xml:space="preserve"> et al.</w:t>
      </w:r>
      <w:r w:rsidR="000E1965" w:rsidRPr="0054358D">
        <w:rPr>
          <w:rFonts w:ascii="Arial" w:hAnsi="Arial" w:cs="Arial"/>
          <w:sz w:val="24"/>
          <w:szCs w:val="24"/>
        </w:rPr>
        <w:t>, 2014)</w:t>
      </w:r>
      <w:r w:rsidR="000220C8" w:rsidRPr="0054358D">
        <w:rPr>
          <w:rFonts w:ascii="Arial" w:hAnsi="Arial" w:cs="Arial"/>
          <w:sz w:val="24"/>
          <w:szCs w:val="24"/>
        </w:rPr>
        <w:fldChar w:fldCharType="end"/>
      </w:r>
      <w:r w:rsidRPr="0054358D">
        <w:rPr>
          <w:rFonts w:ascii="Arial" w:hAnsi="Arial" w:cs="Arial"/>
          <w:sz w:val="24"/>
          <w:szCs w:val="24"/>
        </w:rPr>
        <w:t>.</w:t>
      </w:r>
    </w:p>
    <w:p w:rsidR="000E18C5" w:rsidRPr="0054358D" w:rsidRDefault="000E18C5" w:rsidP="009A34DF">
      <w:pPr>
        <w:spacing w:after="0" w:line="360" w:lineRule="auto"/>
        <w:jc w:val="both"/>
        <w:rPr>
          <w:rFonts w:ascii="Arial" w:hAnsi="Arial" w:cs="Arial"/>
          <w:sz w:val="24"/>
          <w:szCs w:val="24"/>
        </w:rPr>
      </w:pPr>
    </w:p>
    <w:p w:rsidR="000E18C5" w:rsidRPr="0054358D" w:rsidRDefault="000E18C5" w:rsidP="009A34DF">
      <w:pPr>
        <w:spacing w:after="0" w:line="360" w:lineRule="auto"/>
        <w:jc w:val="both"/>
        <w:rPr>
          <w:rFonts w:ascii="Arial" w:hAnsi="Arial" w:cs="Arial"/>
          <w:sz w:val="24"/>
          <w:szCs w:val="24"/>
        </w:rPr>
      </w:pPr>
      <w:r w:rsidRPr="0054358D">
        <w:rPr>
          <w:rFonts w:ascii="Arial" w:hAnsi="Arial" w:cs="Arial"/>
          <w:sz w:val="24"/>
          <w:szCs w:val="24"/>
        </w:rPr>
        <w:t xml:space="preserve">Las bacterias que viven en el soporte degradan los materiales orgánicos contenidos en las aguas residuales y las transforman en biogás. Esta zona se compone de microorganismos en forma de gránulos que permite a las bacterias a ser retenidos dentro del reactor debido a su alta velocidad de sedimentación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&lt;EndNote&gt;&lt;Cite&gt;&lt;Author&gt;Parsamehr&lt;/Author&gt;&lt;Year&gt;2012&lt;/Year&gt;&lt;RecNum&gt;137&lt;/RecNum&gt;&lt;DisplayText&gt;(Parsamehr, 2012)&lt;/DisplayText&gt;&lt;record&gt;&lt;rec-number&gt;137&lt;/rec-number&gt;&lt;foreign-keys&gt;&lt;key app="EN" db-id="avzapzz98p9a0yer99qpe92uvvvzd0xzf2wd"&gt;137&lt;/key&gt;&lt;/foreign-keys&gt;&lt;ref-type name="Thesis"&gt;32&lt;/ref-type&gt;&lt;contributors&gt;&lt;authors&gt;&lt;author&gt;Parsamehr, M.&lt;/author&gt;&lt;/authors&gt;&lt;/contributors&gt;&lt;titles&gt;&lt;title&gt;Modeling and Analysis of a UASB Reactor&lt;/title&gt;&lt;/titles&gt;&lt;pages&gt;61&lt;/pages&gt;&lt;volume&gt;Master&lt;/volume&gt;&lt;dates&gt;&lt;year&gt;2012&lt;/year&gt;&lt;/dates&gt;&lt;publisher&gt;Luleå Tekniska Universitet&lt;/publisher&gt;&lt;urls&gt;&lt;/urls&gt;&lt;/record&gt;&lt;/Cite&gt;&lt;/EndNote&gt;</w:instrText>
      </w:r>
      <w:r w:rsidR="000220C8" w:rsidRPr="0054358D">
        <w:rPr>
          <w:rFonts w:ascii="Arial" w:hAnsi="Arial" w:cs="Arial"/>
          <w:sz w:val="24"/>
          <w:szCs w:val="24"/>
        </w:rPr>
        <w:fldChar w:fldCharType="separate"/>
      </w:r>
      <w:r w:rsidRPr="0054358D">
        <w:rPr>
          <w:rFonts w:ascii="Arial" w:hAnsi="Arial" w:cs="Arial"/>
          <w:noProof/>
          <w:sz w:val="24"/>
          <w:szCs w:val="24"/>
        </w:rPr>
        <w:t>(</w:t>
      </w:r>
      <w:hyperlink w:anchor="_ENREF_11" w:tooltip="Parsamehr, 2012 #137" w:history="1">
        <w:r w:rsidRPr="0054358D">
          <w:rPr>
            <w:rFonts w:ascii="Arial" w:hAnsi="Arial" w:cs="Arial"/>
            <w:noProof/>
            <w:sz w:val="24"/>
            <w:szCs w:val="24"/>
          </w:rPr>
          <w:t>Parsamehr, 2012</w:t>
        </w:r>
      </w:hyperlink>
      <w:r w:rsidRPr="0054358D">
        <w:rPr>
          <w:rFonts w:ascii="Arial" w:hAnsi="Arial" w:cs="Arial"/>
          <w:noProof/>
          <w:sz w:val="24"/>
          <w:szCs w:val="24"/>
        </w:rPr>
        <w:t>)</w:t>
      </w:r>
      <w:r w:rsidR="000220C8" w:rsidRPr="0054358D">
        <w:rPr>
          <w:rFonts w:ascii="Arial" w:hAnsi="Arial" w:cs="Arial"/>
          <w:sz w:val="24"/>
          <w:szCs w:val="24"/>
        </w:rPr>
        <w:fldChar w:fldCharType="end"/>
      </w:r>
      <w:r w:rsidRPr="0054358D">
        <w:rPr>
          <w:rFonts w:ascii="Arial" w:hAnsi="Arial" w:cs="Arial"/>
          <w:sz w:val="24"/>
          <w:szCs w:val="24"/>
        </w:rPr>
        <w:t>.</w:t>
      </w:r>
    </w:p>
    <w:p w:rsidR="000E18C5" w:rsidRPr="0054358D" w:rsidRDefault="000E18C5" w:rsidP="009A34DF">
      <w:pPr>
        <w:spacing w:after="0" w:line="360" w:lineRule="auto"/>
        <w:jc w:val="both"/>
        <w:rPr>
          <w:rFonts w:ascii="Arial" w:hAnsi="Arial" w:cs="Arial"/>
          <w:sz w:val="24"/>
          <w:szCs w:val="24"/>
        </w:rPr>
      </w:pPr>
    </w:p>
    <w:p w:rsidR="000E18C5" w:rsidRPr="0054358D" w:rsidRDefault="000E18C5" w:rsidP="009A34DF">
      <w:pPr>
        <w:spacing w:after="0" w:line="360" w:lineRule="auto"/>
        <w:jc w:val="both"/>
        <w:rPr>
          <w:rFonts w:ascii="Arial" w:hAnsi="Arial" w:cs="Arial"/>
          <w:sz w:val="24"/>
          <w:szCs w:val="24"/>
        </w:rPr>
      </w:pPr>
      <w:r w:rsidRPr="0054358D">
        <w:rPr>
          <w:rFonts w:ascii="Arial" w:hAnsi="Arial" w:cs="Arial"/>
          <w:sz w:val="24"/>
          <w:szCs w:val="24"/>
        </w:rPr>
        <w:t xml:space="preserve">En los países que poseen un clima cálido durante el año, las altas temperaturas del agua residual permiten y favorecen el tratamiento anaerobio del agua residual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&lt;EndNote&gt;&lt;Cite&gt;&lt;Author&gt;Ramírez Rueda&lt;/Author&gt;&lt;Year&gt;2013&lt;/Year&gt;&lt;RecNum&gt;120&lt;/RecNum&gt;&lt;DisplayText&gt;(Ramírez Rueda, 2013)&lt;/DisplayText&gt;&lt;record&gt;&lt;rec-number&gt;120&lt;/rec-number&gt;&lt;foreign-keys&gt;&lt;key app="EN" db-id="avzapzz98p9a0yer99qpe92uvvvzd0xzf2wd"&gt;120&lt;/key&gt;&lt;/foreign-keys&gt;&lt;ref-type name="Thesis"&gt;32&lt;/ref-type&gt;&lt;contributors&gt;&lt;authors&gt;&lt;author&gt;Ramírez Rueda, A.&lt;/author&gt;&lt;/authors&gt;&lt;/contributors&gt;&lt;titles&gt;&lt;title&gt;Evaluación de un bioreactor anaerobio de membranas sumergidos escala piloto para el tratamiento de aguas residuales tipo municipal.&lt;/title&gt;&lt;/titles&gt;&lt;pages&gt;113&lt;/pages&gt;&lt;volume&gt;Licenciatura&lt;/volume&gt;&lt;dates&gt;&lt;year&gt;2013&lt;/year&gt;&lt;/dates&gt;&lt;pub-location&gt;México, D.F.&lt;/pub-location&gt;&lt;publisher&gt;Universidad Nacional Autónoma de México. Facultad de Química.&lt;/publisher&gt;&lt;urls&gt;&lt;/urls&gt;&lt;/record&gt;&lt;/Cite&gt;&lt;/EndNote&gt;</w:instrText>
      </w:r>
      <w:r w:rsidR="000220C8" w:rsidRPr="0054358D">
        <w:rPr>
          <w:rFonts w:ascii="Arial" w:hAnsi="Arial" w:cs="Arial"/>
          <w:sz w:val="24"/>
          <w:szCs w:val="24"/>
        </w:rPr>
        <w:fldChar w:fldCharType="separate"/>
      </w:r>
      <w:r w:rsidRPr="0054358D">
        <w:rPr>
          <w:rFonts w:ascii="Arial" w:hAnsi="Arial" w:cs="Arial"/>
          <w:noProof/>
          <w:sz w:val="24"/>
          <w:szCs w:val="24"/>
        </w:rPr>
        <w:t>(</w:t>
      </w:r>
      <w:hyperlink w:anchor="_ENREF_12" w:tooltip="Ramírez Rueda, 2013 #120" w:history="1">
        <w:r w:rsidRPr="0054358D">
          <w:rPr>
            <w:rFonts w:ascii="Arial" w:hAnsi="Arial" w:cs="Arial"/>
            <w:noProof/>
            <w:sz w:val="24"/>
            <w:szCs w:val="24"/>
          </w:rPr>
          <w:t>Ramírez Rueda, 2013</w:t>
        </w:r>
      </w:hyperlink>
      <w:r w:rsidRPr="0054358D">
        <w:rPr>
          <w:rFonts w:ascii="Arial" w:hAnsi="Arial" w:cs="Arial"/>
          <w:noProof/>
          <w:sz w:val="24"/>
          <w:szCs w:val="24"/>
        </w:rPr>
        <w:t>)</w:t>
      </w:r>
      <w:r w:rsidR="000220C8" w:rsidRPr="0054358D">
        <w:rPr>
          <w:rFonts w:ascii="Arial" w:hAnsi="Arial" w:cs="Arial"/>
          <w:sz w:val="24"/>
          <w:szCs w:val="24"/>
        </w:rPr>
        <w:fldChar w:fldCharType="end"/>
      </w:r>
      <w:r w:rsidRPr="0054358D">
        <w:rPr>
          <w:rFonts w:ascii="Arial" w:hAnsi="Arial" w:cs="Arial"/>
          <w:sz w:val="24"/>
          <w:szCs w:val="24"/>
        </w:rPr>
        <w:t>.</w:t>
      </w:r>
    </w:p>
    <w:p w:rsidR="000E18C5" w:rsidRPr="0054358D" w:rsidRDefault="000E18C5" w:rsidP="009A34DF">
      <w:pPr>
        <w:spacing w:after="0" w:line="360" w:lineRule="auto"/>
        <w:jc w:val="both"/>
        <w:rPr>
          <w:rFonts w:ascii="Arial" w:hAnsi="Arial" w:cs="Arial"/>
          <w:sz w:val="24"/>
          <w:szCs w:val="24"/>
        </w:rPr>
      </w:pPr>
    </w:p>
    <w:p w:rsidR="009D0D7D" w:rsidRDefault="000E18C5" w:rsidP="009A34DF">
      <w:pPr>
        <w:spacing w:line="360" w:lineRule="auto"/>
        <w:jc w:val="both"/>
        <w:rPr>
          <w:rFonts w:ascii="Arial" w:hAnsi="Arial" w:cs="Arial"/>
          <w:sz w:val="24"/>
          <w:szCs w:val="24"/>
        </w:rPr>
      </w:pPr>
      <w:r w:rsidRPr="0054358D">
        <w:rPr>
          <w:rFonts w:ascii="Arial" w:hAnsi="Arial" w:cs="Arial"/>
          <w:sz w:val="24"/>
          <w:szCs w:val="24"/>
        </w:rPr>
        <w:t xml:space="preserve">El sistema de aireación se da como complemento al sistema anaerobio ya que se considera un sistema eficiente para la remoción de patógenos y residuos orgánicos. Se ha demostrado que en los sistemas de aireación la reducción de patógenos va desde 90 al 98% </w:t>
      </w:r>
      <w:r w:rsidR="000220C8" w:rsidRPr="0054358D">
        <w:rPr>
          <w:rFonts w:ascii="Arial" w:hAnsi="Arial" w:cs="Arial"/>
          <w:sz w:val="24"/>
          <w:szCs w:val="24"/>
        </w:rPr>
        <w:fldChar w:fldCharType="begin">
          <w:fldData xml:space="preserve">PEVuZE5vdGU+PENpdGU+PEF1dGhvcj5NdW5ncmF5PC9BdXRob3I+PFllYXI+MjAxMTwvWWVhcj48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</w:fldData>
        </w:fldChar>
      </w:r>
      <w:r w:rsidRPr="0054358D">
        <w:rPr>
          <w:rFonts w:ascii="Arial" w:hAnsi="Arial" w:cs="Arial"/>
          <w:sz w:val="24"/>
          <w:szCs w:val="24"/>
        </w:rPr>
        <w:instrText xml:space="preserve"> ADDIN EN.CITE </w:instrText>
      </w:r>
      <w:r w:rsidR="000220C8" w:rsidRPr="0054358D">
        <w:rPr>
          <w:rFonts w:ascii="Arial" w:hAnsi="Arial" w:cs="Arial"/>
          <w:sz w:val="24"/>
          <w:szCs w:val="24"/>
        </w:rPr>
        <w:fldChar w:fldCharType="begin">
          <w:fldData xml:space="preserve">PEVuZE5vdGU+PENpdGU+PEF1dGhvcj5NdW5ncmF5PC9BdXRob3I+PFllYXI+MjAxMTwvWWVhcj48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</w:fldData>
        </w:fldChar>
      </w:r>
      <w:r w:rsidRPr="0054358D">
        <w:rPr>
          <w:rFonts w:ascii="Arial" w:hAnsi="Arial" w:cs="Arial"/>
          <w:sz w:val="24"/>
          <w:szCs w:val="24"/>
        </w:rPr>
        <w:instrText xml:space="preserve"> ADDIN EN.CITE.DATA </w:instrText>
      </w:r>
      <w:r w:rsidR="000220C8" w:rsidRPr="0054358D">
        <w:rPr>
          <w:rFonts w:ascii="Arial" w:hAnsi="Arial" w:cs="Arial"/>
          <w:sz w:val="24"/>
          <w:szCs w:val="24"/>
        </w:rPr>
      </w:r>
      <w:r w:rsidR="000220C8" w:rsidRPr="0054358D">
        <w:rPr>
          <w:rFonts w:ascii="Arial" w:hAnsi="Arial" w:cs="Arial"/>
          <w:sz w:val="24"/>
          <w:szCs w:val="24"/>
        </w:rPr>
        <w:fldChar w:fldCharType="end"/>
      </w:r>
      <w:r w:rsidR="000220C8" w:rsidRPr="0054358D">
        <w:rPr>
          <w:rFonts w:ascii="Arial" w:hAnsi="Arial" w:cs="Arial"/>
          <w:sz w:val="24"/>
          <w:szCs w:val="24"/>
        </w:rPr>
      </w:r>
      <w:r w:rsidR="000220C8" w:rsidRPr="0054358D">
        <w:rPr>
          <w:rFonts w:ascii="Arial" w:hAnsi="Arial" w:cs="Arial"/>
          <w:sz w:val="24"/>
          <w:szCs w:val="24"/>
        </w:rPr>
        <w:fldChar w:fldCharType="separate"/>
      </w:r>
      <w:r w:rsidR="000E1965" w:rsidRPr="0054358D">
        <w:rPr>
          <w:rFonts w:ascii="Arial" w:hAnsi="Arial" w:cs="Arial"/>
          <w:sz w:val="24"/>
          <w:szCs w:val="24"/>
        </w:rPr>
        <w:t>(Mungray y Patel, 2011)</w:t>
      </w:r>
      <w:r w:rsidR="000220C8" w:rsidRPr="0054358D">
        <w:rPr>
          <w:rFonts w:ascii="Arial" w:hAnsi="Arial" w:cs="Arial"/>
          <w:sz w:val="24"/>
          <w:szCs w:val="24"/>
        </w:rPr>
        <w:fldChar w:fldCharType="end"/>
      </w:r>
      <w:r w:rsidR="00E47EDA">
        <w:rPr>
          <w:rFonts w:ascii="Arial" w:hAnsi="Arial" w:cs="Arial"/>
          <w:sz w:val="24"/>
          <w:szCs w:val="24"/>
        </w:rPr>
        <w:t>.</w:t>
      </w:r>
    </w:p>
    <w:p w:rsidR="009A34DF" w:rsidRPr="00930804" w:rsidRDefault="009A34DF" w:rsidP="009A34DF">
      <w:pPr>
        <w:spacing w:line="360" w:lineRule="auto"/>
        <w:jc w:val="both"/>
        <w:rPr>
          <w:rFonts w:ascii="Arial" w:hAnsi="Arial" w:cs="Arial"/>
          <w:sz w:val="24"/>
          <w:szCs w:val="24"/>
        </w:rPr>
      </w:pPr>
    </w:p>
    <w:p w:rsidR="00F07941" w:rsidRPr="00D42571" w:rsidRDefault="00D42571" w:rsidP="00D42571">
      <w:pPr>
        <w:pStyle w:val="Ttulo2"/>
        <w:spacing w:line="360" w:lineRule="auto"/>
        <w:rPr>
          <w:rFonts w:ascii="Arial" w:hAnsi="Arial" w:cs="Arial"/>
          <w:color w:val="auto"/>
          <w:sz w:val="24"/>
        </w:rPr>
      </w:pPr>
      <w:bookmarkStart w:id="24" w:name="_Toc437941728"/>
      <w:r>
        <w:rPr>
          <w:rFonts w:ascii="Arial" w:hAnsi="Arial" w:cs="Arial"/>
          <w:color w:val="auto"/>
          <w:sz w:val="24"/>
        </w:rPr>
        <w:t>2</w:t>
      </w:r>
      <w:r w:rsidR="007C5180" w:rsidRPr="00B234DA">
        <w:rPr>
          <w:rFonts w:ascii="Arial" w:hAnsi="Arial" w:cs="Arial"/>
          <w:color w:val="auto"/>
          <w:sz w:val="24"/>
        </w:rPr>
        <w:t>.3</w:t>
      </w:r>
      <w:r w:rsidR="00F07941" w:rsidRPr="00B234DA">
        <w:rPr>
          <w:rFonts w:ascii="Arial" w:hAnsi="Arial" w:cs="Arial"/>
          <w:color w:val="auto"/>
          <w:sz w:val="24"/>
        </w:rPr>
        <w:t xml:space="preserve"> </w:t>
      </w:r>
      <w:r w:rsidR="00CA36A5" w:rsidRPr="00B234DA">
        <w:rPr>
          <w:rFonts w:ascii="Arial" w:hAnsi="Arial" w:cs="Arial"/>
          <w:color w:val="auto"/>
          <w:sz w:val="24"/>
        </w:rPr>
        <w:t>Sustratos</w:t>
      </w:r>
      <w:bookmarkEnd w:id="24"/>
    </w:p>
    <w:p w:rsidR="00B234DA" w:rsidRDefault="00674DD0"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En México se generan anualmente cerca de 76 millones de toneladas de residuos orgánicos de frutas (limón, peras, manzanas, papaya, piña, plátano, naranja) y vegetales (maíz, caña de azúcar, frijol, col, zanahoria, tomate, lechuga, papa). </w:t>
      </w:r>
    </w:p>
    <w:p w:rsidR="00674DD0" w:rsidRPr="0054358D" w:rsidRDefault="00674DD0"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Estos residuos, provenientes de la industria de alimentos así como del sector agroindustrial y doméstico, entre otros, pueden ser aprovechados a través de la tecnología de la digestión anaerobia </w:t>
      </w:r>
      <w:r w:rsidR="000220C8" w:rsidRPr="007A0424">
        <w:rPr>
          <w:rFonts w:ascii="Arial" w:hAnsi="Arial" w:cs="Arial"/>
          <w:sz w:val="24"/>
          <w:szCs w:val="24"/>
        </w:rPr>
        <w:fldChar w:fldCharType="begin"/>
      </w:r>
      <w:r w:rsidRPr="007A0424">
        <w:rPr>
          <w:rFonts w:ascii="Arial" w:hAnsi="Arial" w:cs="Arial"/>
          <w:sz w:val="24"/>
          <w:szCs w:val="24"/>
        </w:rPr>
        <w:instrText xml:space="preserve"> ADDIN EN.CITE &lt;EndNote&gt;&lt;Cite&gt;&lt;Author&gt;González-Sánchez&lt;/Author&gt;&lt;Year&gt;2015&lt;/Year&gt;&lt;RecNum&gt;47&lt;/RecNum&gt;&lt;record&gt;&lt;rec-number&gt;47&lt;/rec-number&gt;&lt;foreign-keys&gt;&lt;key app="EN" db-id="tevwt5prvwszeaeddx4ppww4sr9wfzxevr2r"&gt;47&lt;/key&gt;&lt;/foreign-keys&gt;&lt;ref-type name="Journal Article"&gt;17&lt;/ref-type&gt;&lt;contributors&gt;&lt;authors&gt;&lt;author&gt;&lt;style face="bold" font="default" size="100%"&gt;González-Sánchez, M, E.&lt;/style&gt;&lt;/author&gt;&lt;author&gt;&lt;style face="bold" font="default" size="100%"&gt;Pérez-Fabiel, S.&lt;/style&gt;&lt;/author&gt;&lt;author&gt;&lt;style face="bold" font="default" size="100%"&gt;Wong-Villarreal, A.&lt;/style&gt;&lt;/author&gt;&lt;author&gt;&lt;style face="bold" font="default" size="100%"&gt;Bello-Mendoza, R.&lt;/style&gt;&lt;/author&gt;&lt;author&gt;&lt;style face="bold" font="default" size="100%"&gt;Ya˜nez-Ocampo, G.&lt;/style&gt;&lt;/author&gt;&lt;/authors&gt;&lt;/contributors&gt;&lt;titles&gt;&lt;title&gt;&lt;style face="bold" font="default" size="100%"&gt;Residuos agroindustriales con potencial para la producción de metano mediante la digestión anaerobia &lt;/style&gt;&lt;/title&gt;&lt;secondary-title&gt;R E V I S T A  A R G E N T I N A  D E  MICROBIOLOGÍA&lt;/secondary-title&gt;&lt;/titles&gt;&lt;periodical&gt;&lt;full-title&gt;R E V I S T A  A R G E N T I N A  D E  MICROBIOLOGÍA&lt;/full-title&gt;&lt;/periodical&gt;&lt;pages&gt;230&lt;/pages&gt;&lt;number&gt;229-235 &lt;/number&gt;&lt;keywords&gt;&lt;keyword&gt;Residuos agroindustriales&lt;/keyword&gt;&lt;keyword&gt;Bacterias metanogénicas&lt;/keyword&gt;&lt;keyword&gt;Digestión anaerobia&lt;/keyword&gt;&lt;keyword&gt;Potencial bioquímico de metano&lt;/keyword&gt;&lt;/keywords&gt;&lt;dates&gt;&lt;year&gt;2015&lt;/year&gt;&lt;/dates&gt;&lt;urls&gt;&lt;related-urls&gt;&lt;url&gt;http://creativecommons.org/licenses/by-nc-nd/4.0/. &lt;/url&gt;&lt;/related-urls&gt;&lt;/urls&gt;&lt;electronic-resource-num&gt;10.1016/j.ram.2015.05.003 &lt;/electronic-resource-num&gt;&lt;/record&gt;&lt;/Cite&gt;&lt;/EndNote&gt;</w:instrText>
      </w:r>
      <w:r w:rsidR="000220C8" w:rsidRPr="007A0424">
        <w:rPr>
          <w:rFonts w:ascii="Arial" w:hAnsi="Arial" w:cs="Arial"/>
          <w:sz w:val="24"/>
          <w:szCs w:val="24"/>
        </w:rPr>
        <w:fldChar w:fldCharType="separate"/>
      </w:r>
      <w:r w:rsidRPr="007A0424">
        <w:rPr>
          <w:rFonts w:ascii="Arial" w:hAnsi="Arial" w:cs="Arial"/>
          <w:sz w:val="24"/>
          <w:szCs w:val="24"/>
        </w:rPr>
        <w:t>(González-Sánchez</w:t>
      </w:r>
      <w:r w:rsidRPr="007A0424">
        <w:rPr>
          <w:rFonts w:ascii="Arial" w:hAnsi="Arial" w:cs="Arial"/>
          <w:i/>
          <w:sz w:val="24"/>
          <w:szCs w:val="24"/>
        </w:rPr>
        <w:t xml:space="preserve"> et al.</w:t>
      </w:r>
      <w:r w:rsidRPr="007A0424">
        <w:rPr>
          <w:rFonts w:ascii="Arial" w:hAnsi="Arial" w:cs="Arial"/>
          <w:sz w:val="24"/>
          <w:szCs w:val="24"/>
        </w:rPr>
        <w:t>, 2015)</w:t>
      </w:r>
      <w:r w:rsidR="000220C8" w:rsidRPr="007A0424">
        <w:rPr>
          <w:rFonts w:ascii="Arial" w:hAnsi="Arial" w:cs="Arial"/>
          <w:sz w:val="24"/>
          <w:szCs w:val="24"/>
        </w:rPr>
        <w:fldChar w:fldCharType="end"/>
      </w:r>
      <w:r w:rsidRPr="0054358D">
        <w:rPr>
          <w:rFonts w:ascii="Arial" w:hAnsi="Arial" w:cs="Arial"/>
          <w:sz w:val="24"/>
          <w:szCs w:val="24"/>
        </w:rPr>
        <w:t>.</w:t>
      </w:r>
    </w:p>
    <w:p w:rsidR="00674DD0" w:rsidRPr="0054358D" w:rsidRDefault="00674DD0" w:rsidP="00D42571">
      <w:pPr>
        <w:autoSpaceDE w:val="0"/>
        <w:autoSpaceDN w:val="0"/>
        <w:adjustRightInd w:val="0"/>
        <w:spacing w:after="0" w:line="360" w:lineRule="auto"/>
        <w:jc w:val="both"/>
        <w:rPr>
          <w:rFonts w:ascii="Arial" w:hAnsi="Arial" w:cs="Arial"/>
          <w:sz w:val="24"/>
          <w:szCs w:val="24"/>
        </w:rPr>
      </w:pPr>
    </w:p>
    <w:p w:rsidR="00674DD0" w:rsidRDefault="00674DD0"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En términos generales, se pueden clasificar los sustratos en cuatro clases en función de su apariencia física, nivel de dilución, grado de concentración y características cuantitativas, como el porcentaje de sólidos totales (ST), sólidos volátiles (SV) y demanda química de oxígeno (DQO).</w:t>
      </w:r>
    </w:p>
    <w:p w:rsidR="00233827" w:rsidRDefault="00233827" w:rsidP="00D42571">
      <w:pPr>
        <w:autoSpaceDE w:val="0"/>
        <w:autoSpaceDN w:val="0"/>
        <w:adjustRightInd w:val="0"/>
        <w:spacing w:after="0" w:line="360" w:lineRule="auto"/>
        <w:jc w:val="both"/>
        <w:rPr>
          <w:rFonts w:ascii="Arial" w:hAnsi="Arial" w:cs="Arial"/>
          <w:sz w:val="24"/>
          <w:szCs w:val="24"/>
        </w:rPr>
      </w:pPr>
    </w:p>
    <w:p w:rsidR="00D42571" w:rsidRPr="0054358D" w:rsidRDefault="00D42571" w:rsidP="00D42571">
      <w:pPr>
        <w:autoSpaceDE w:val="0"/>
        <w:autoSpaceDN w:val="0"/>
        <w:adjustRightInd w:val="0"/>
        <w:spacing w:after="0" w:line="360" w:lineRule="auto"/>
        <w:jc w:val="both"/>
        <w:rPr>
          <w:rFonts w:ascii="Arial" w:hAnsi="Arial" w:cs="Arial"/>
          <w:sz w:val="24"/>
          <w:szCs w:val="24"/>
        </w:rPr>
      </w:pPr>
    </w:p>
    <w:p w:rsidR="00674DD0" w:rsidRPr="0054358D" w:rsidRDefault="00674DD0" w:rsidP="00D4257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lastRenderedPageBreak/>
        <w:t xml:space="preserve">Los </w:t>
      </w:r>
      <w:r w:rsidRPr="0054358D">
        <w:rPr>
          <w:rFonts w:ascii="Arial" w:hAnsi="Arial" w:cs="Arial"/>
          <w:b/>
          <w:bCs/>
          <w:sz w:val="24"/>
          <w:szCs w:val="24"/>
        </w:rPr>
        <w:t xml:space="preserve">sustratos de clase 1 </w:t>
      </w:r>
      <w:r w:rsidRPr="0054358D">
        <w:rPr>
          <w:rFonts w:ascii="Arial" w:hAnsi="Arial" w:cs="Arial"/>
          <w:sz w:val="24"/>
          <w:szCs w:val="24"/>
        </w:rPr>
        <w:t>pueden degradarse eficientemente en digestores tipo Batch o por lotes.</w:t>
      </w:r>
    </w:p>
    <w:p w:rsidR="00674DD0" w:rsidRPr="0054358D" w:rsidRDefault="00674DD0"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Los </w:t>
      </w:r>
      <w:r w:rsidRPr="0054358D">
        <w:rPr>
          <w:rFonts w:ascii="Arial" w:hAnsi="Arial" w:cs="Arial"/>
          <w:b/>
          <w:bCs/>
          <w:sz w:val="24"/>
          <w:szCs w:val="24"/>
        </w:rPr>
        <w:t xml:space="preserve">sustratos de la clase 2 </w:t>
      </w:r>
      <w:r w:rsidRPr="0054358D">
        <w:rPr>
          <w:rFonts w:ascii="Arial" w:hAnsi="Arial" w:cs="Arial"/>
          <w:sz w:val="24"/>
          <w:szCs w:val="24"/>
        </w:rPr>
        <w:t>son degradados de manera eficiente en digestores mezcla completa de operación continua.</w:t>
      </w:r>
    </w:p>
    <w:p w:rsidR="00674DD0" w:rsidRPr="0054358D" w:rsidRDefault="00674DD0"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Por presentar una dilución mayor y en consecuencia una DQO menor, los </w:t>
      </w:r>
      <w:r w:rsidRPr="0054358D">
        <w:rPr>
          <w:rFonts w:ascii="Arial" w:hAnsi="Arial" w:cs="Arial"/>
          <w:b/>
          <w:bCs/>
          <w:sz w:val="24"/>
          <w:szCs w:val="24"/>
        </w:rPr>
        <w:t xml:space="preserve">sustratos de clase 3 </w:t>
      </w:r>
      <w:r w:rsidRPr="0054358D">
        <w:rPr>
          <w:rFonts w:ascii="Arial" w:hAnsi="Arial" w:cs="Arial"/>
          <w:sz w:val="24"/>
          <w:szCs w:val="24"/>
        </w:rPr>
        <w:t>deben tratarse con digestores de alta eficiencia, como los de filtro anaerobio.</w:t>
      </w:r>
    </w:p>
    <w:p w:rsidR="00674DD0" w:rsidRDefault="00674DD0"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En cuanto a los </w:t>
      </w:r>
      <w:r w:rsidRPr="0054358D">
        <w:rPr>
          <w:rFonts w:ascii="Arial" w:hAnsi="Arial" w:cs="Arial"/>
          <w:b/>
          <w:bCs/>
          <w:sz w:val="24"/>
          <w:szCs w:val="24"/>
        </w:rPr>
        <w:t>sustratos de clase 4</w:t>
      </w:r>
      <w:r w:rsidRPr="0054358D">
        <w:rPr>
          <w:rFonts w:ascii="Arial" w:hAnsi="Arial" w:cs="Arial"/>
          <w:sz w:val="24"/>
          <w:szCs w:val="24"/>
        </w:rPr>
        <w:t xml:space="preserve">, debido a su alto contenido de DQO deben ser degradados en digestores aerobios intensivos para mayor eficiencia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&lt;EndNote&gt;&lt;Cite&gt;&lt;Author&gt;Varnero Moreno&lt;/Author&gt;&lt;Year&gt;2011&lt;/Year&gt;&lt;RecNum&gt;40&lt;/RecNum&gt;&lt;record&gt;&lt;rec-number&gt;40&lt;/rec-number&gt;&lt;foreign-keys&gt;&lt;key app="EN" db-id="tevwt5prvwszeaeddx4ppww4sr9wfzxevr2r"&gt;40&lt;/key&gt;&lt;/foreign-keys&gt;&lt;ref-type name="Electronic Book"&gt;44&lt;/ref-type&gt;&lt;contributors&gt;&lt;authors&gt;&lt;author&gt;Varnero Moreno, M, T.&lt;/author&gt;&lt;/authors&gt;&lt;/contributors&gt;&lt;titles&gt;&lt;title&gt;Manual de biogás&lt;/title&gt;&lt;/titles&gt;&lt;dates&gt;&lt;year&gt;2011&lt;/year&gt;&lt;/dates&gt;&lt;isbn&gt;ISBN 978-95-306892-0&lt;/isbn&gt;&lt;urls&gt;&lt;/urls&gt;&lt;/record&gt;&lt;/Cite&gt;&lt;/EndNote&gt;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(Varnero Moreno, 2011)</w:t>
      </w:r>
      <w:r w:rsidR="000220C8" w:rsidRPr="0054358D">
        <w:rPr>
          <w:rFonts w:ascii="Arial" w:hAnsi="Arial" w:cs="Arial"/>
          <w:sz w:val="24"/>
          <w:szCs w:val="24"/>
        </w:rPr>
        <w:fldChar w:fldCharType="end"/>
      </w:r>
      <w:r w:rsidRPr="0054358D">
        <w:rPr>
          <w:rFonts w:ascii="Arial" w:hAnsi="Arial" w:cs="Arial"/>
          <w:sz w:val="24"/>
          <w:szCs w:val="24"/>
        </w:rPr>
        <w:t>.</w:t>
      </w:r>
    </w:p>
    <w:p w:rsidR="007A0424" w:rsidRPr="0054358D" w:rsidRDefault="007A0424" w:rsidP="009A34DF">
      <w:pPr>
        <w:autoSpaceDE w:val="0"/>
        <w:autoSpaceDN w:val="0"/>
        <w:adjustRightInd w:val="0"/>
        <w:spacing w:after="0" w:line="360" w:lineRule="auto"/>
        <w:jc w:val="both"/>
        <w:rPr>
          <w:rFonts w:ascii="Arial" w:hAnsi="Arial" w:cs="Arial"/>
          <w:sz w:val="24"/>
          <w:szCs w:val="24"/>
        </w:rPr>
      </w:pPr>
    </w:p>
    <w:p w:rsidR="00E47EDA" w:rsidRDefault="00674DD0"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Todos los tipos de biomasa que pueden ser utilizados como sustratos para la producción de biogás, mientras que contienen carbohidratos, proteín</w:t>
      </w:r>
      <w:r w:rsidR="007A0424">
        <w:rPr>
          <w:rFonts w:ascii="Arial" w:hAnsi="Arial" w:cs="Arial"/>
          <w:sz w:val="24"/>
          <w:szCs w:val="24"/>
        </w:rPr>
        <w:t>as, grasas, celulosa y, hemicel</w:t>
      </w:r>
      <w:r w:rsidRPr="0054358D">
        <w:rPr>
          <w:rFonts w:ascii="Arial" w:hAnsi="Arial" w:cs="Arial"/>
          <w:sz w:val="24"/>
          <w:szCs w:val="24"/>
        </w:rPr>
        <w:t xml:space="preserve">ulosa como componentes. Las grasas proporcionan el más alto rendimiento de biogás, pero requieren un largo tiempo de retención debido a su pobre biodisponibilidad. Los carbohidratos y las proteínas muestran tasas de conversión mucho más rápido pero de menor rendimiento de gas. Todos los sustratos deben estar libres de patógenos y otros organismos; de lo contrario, la pasteurización a 70 °C o esterilización a 130 °C es necesario antes de la fermentación. </w:t>
      </w:r>
    </w:p>
    <w:p w:rsidR="00D42571" w:rsidRDefault="00D42571" w:rsidP="009A34DF">
      <w:pPr>
        <w:autoSpaceDE w:val="0"/>
        <w:autoSpaceDN w:val="0"/>
        <w:adjustRightInd w:val="0"/>
        <w:spacing w:after="0" w:line="360" w:lineRule="auto"/>
        <w:jc w:val="both"/>
        <w:rPr>
          <w:rFonts w:ascii="Arial" w:hAnsi="Arial" w:cs="Arial"/>
          <w:sz w:val="24"/>
          <w:szCs w:val="24"/>
        </w:rPr>
      </w:pPr>
    </w:p>
    <w:p w:rsidR="004E3377" w:rsidRPr="0054358D" w:rsidRDefault="00674DD0"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La relación C/N debe estar bien balanceada para evitar una falla en el proceso de acumulación de amoniaco. La relación C/N debe estar en el rango entre 15 y 30. El parámetro más importante para la elección de los cultivos energéticos es su rendimient</w:t>
      </w:r>
      <w:r w:rsidR="006E6A7E">
        <w:rPr>
          <w:rFonts w:ascii="Arial" w:hAnsi="Arial" w:cs="Arial"/>
          <w:sz w:val="24"/>
          <w:szCs w:val="24"/>
        </w:rPr>
        <w:t>o energético neto por hectárea.</w:t>
      </w:r>
      <w:r w:rsidRPr="0054358D">
        <w:rPr>
          <w:rFonts w:ascii="Arial" w:hAnsi="Arial" w:cs="Arial"/>
          <w:sz w:val="24"/>
          <w:szCs w:val="24"/>
        </w:rPr>
        <w:t xml:space="preserve"> El proceso de descomposición es más rápido con la disminución del tamaño de las partículas, pero no necesariamente aumenta el rendimiento. Un potencial importante para aumentar el rendimiento de biogás tiene que ver con el pretratamiento de sustratos y las adiciones de micronutrientes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&lt;EndNote&gt;&lt;Cite&gt;&lt;Author&gt;Weiland&lt;/Author&gt;&lt;Year&gt;2009&lt;/Year&gt;&lt;RecNum&gt;43&lt;/RecNum&gt;&lt;record&gt;&lt;rec-number&gt;43&lt;/rec-number&gt;&lt;foreign-keys&gt;&lt;key app="EN" db-id="tevwt5prvwszeaeddx4ppww4sr9wfzxevr2r"&gt;43&lt;/key&gt;&lt;/foreign-keys&gt;&lt;ref-type name="Journal Article"&gt;17&lt;/ref-type&gt;&lt;contributors&gt;&lt;authors&gt;&lt;author&gt;Weiland, P.&lt;/author&gt;&lt;/authors&gt;&lt;/contributors&gt;&lt;titles&gt;&lt;title&gt;Biogas production: current state and perspectives&lt;/title&gt;&lt;secondary-title&gt;Appl Microbiol Biotechnol&lt;/secondary-title&gt;&lt;/titles&gt;&lt;periodical&gt;&lt;full-title&gt;Appl Microbiol Biotechnol&lt;/full-title&gt;&lt;/periodical&gt;&lt;pages&gt;852,853,857,858&lt;/pages&gt;&lt;number&gt;849–860&lt;/number&gt;&lt;keywords&gt;&lt;keyword&gt;Anaerobic digestion . Biogas . Biogas upgrading . Biomethanation . Biomass . Co-digestion . Digestate . Dry fermentation . Energy crops . Methane potential .Wet fermentation&lt;/keyword&gt;&lt;/keywords&gt;&lt;dates&gt;&lt;year&gt;2009&lt;/year&gt;&lt;/dates&gt;&lt;urls&gt;&lt;related-urls&gt;&lt;url&gt;peter.weiland@vti.bund.de&lt;/url&gt;&lt;/related-urls&gt;&lt;/urls&gt;&lt;electronic-resource-num&gt;10.1007/s00253-009-2246-7&lt;/electronic-resource-num&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(Weiland, 2009)</w:t>
      </w:r>
      <w:r w:rsidR="000220C8" w:rsidRPr="0054358D">
        <w:rPr>
          <w:rFonts w:ascii="Arial" w:hAnsi="Arial" w:cs="Arial"/>
          <w:sz w:val="24"/>
          <w:szCs w:val="24"/>
        </w:rPr>
        <w:fldChar w:fldCharType="end"/>
      </w:r>
      <w:r w:rsidRPr="0054358D">
        <w:rPr>
          <w:rFonts w:ascii="Arial" w:hAnsi="Arial" w:cs="Arial"/>
          <w:sz w:val="24"/>
          <w:szCs w:val="24"/>
        </w:rPr>
        <w:t>.</w:t>
      </w:r>
    </w:p>
    <w:p w:rsidR="00B70DCB" w:rsidRDefault="00674DD0"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Los sustratos más utilizados son el estiércol, residuos orgánicos y cultivos energéticos en forma de ensilaje como el maíz, el centeno, o las hierbas perennes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&lt;EndNote&gt;&lt;Cite&gt;&lt;Author&gt;Oleszek&lt;/Author&gt;&lt;Year&gt;2014&lt;/Year&gt;&lt;RecNum&gt;48&lt;/RecNum&gt;&lt;record&gt;&lt;rec-number&gt;48&lt;/rec-number&gt;&lt;foreign-keys&gt;&lt;key app="EN" db-id="tevwt5prvwszeaeddx4ppww4sr9wfzxevr2r"&gt;48&lt;/key&gt;&lt;/foreign-keys&gt;&lt;ref-type name="Journal Article"&gt;17&lt;/ref-type&gt;&lt;contributors&gt;&lt;authors&gt;&lt;author&gt;Oleszek, M.&lt;/author&gt;&lt;author&gt;Krol, A.&lt;/author&gt;&lt;author&gt;Tys, J.&lt;/author&gt;&lt;author&gt;Matyka, M.&lt;/author&gt;&lt;author&gt;Kulik, M.&lt;/author&gt;&lt;/authors&gt;&lt;/contributors&gt;&lt;titles&gt;&lt;title&gt;Comparison of biogas production from wild and cultivated varieties of reed canary grass&lt;/title&gt;&lt;secondary-title&gt;Bioresource Technology&lt;/secondary-title&gt;&lt;/titles&gt;&lt;periodical&gt;&lt;full-title&gt;Bioresource Technology&lt;/full-title&gt;&lt;/periodical&gt;&lt;pages&gt;303&lt;/pages&gt;&lt;number&gt;&lt;style face="normal" font="default" size="100%"&gt;303&lt;/style&gt;&lt;style face="normal" font="default" charset="128" size="100%"&gt;–&lt;/style&gt;&lt;style face="normal" font="default" size="100%"&gt;306&lt;/style&gt;&lt;/number&gt;&lt;keywords&gt;&lt;keyword&gt;Reed canary grass, Biogas, Methane, FTIR, Lignocellulosic biomass&lt;/keyword&gt;&lt;/keywords&gt;&lt;dates&gt;&lt;year&gt;2014&lt;/year&gt;&lt;/dates&gt;&lt;urls&gt;&lt;related-urls&gt;&lt;url&gt;www.elsevier.com/locate/biortech&lt;/url&gt;&lt;/related-urls&gt;&lt;/urls&gt;&lt;electronic-resource-num&gt;10.1016/j.biortech.2014.01.055&lt;/electronic-resource-num&gt;&lt;language&gt;INGLES&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(Oleszek</w:t>
      </w:r>
      <w:r w:rsidRPr="0054358D">
        <w:rPr>
          <w:rFonts w:ascii="Arial" w:hAnsi="Arial" w:cs="Arial"/>
          <w:i/>
          <w:sz w:val="24"/>
          <w:szCs w:val="24"/>
        </w:rPr>
        <w:t xml:space="preserve"> et al.</w:t>
      </w:r>
      <w:r w:rsidRPr="0054358D">
        <w:rPr>
          <w:rFonts w:ascii="Arial" w:hAnsi="Arial" w:cs="Arial"/>
          <w:sz w:val="24"/>
          <w:szCs w:val="24"/>
        </w:rPr>
        <w:t>, 2014)</w:t>
      </w:r>
      <w:r w:rsidR="000220C8" w:rsidRPr="0054358D">
        <w:rPr>
          <w:rFonts w:ascii="Arial" w:hAnsi="Arial" w:cs="Arial"/>
          <w:sz w:val="24"/>
          <w:szCs w:val="24"/>
        </w:rPr>
        <w:fldChar w:fldCharType="end"/>
      </w:r>
      <w:r w:rsidRPr="0054358D">
        <w:rPr>
          <w:rFonts w:ascii="Arial" w:hAnsi="Arial" w:cs="Arial"/>
          <w:sz w:val="24"/>
          <w:szCs w:val="24"/>
        </w:rPr>
        <w:t xml:space="preserve">. El estiércol del pollo también se está convirtiendo en un importante combustible para generar electricidad a partir de biomasa.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&lt;EndNote&gt;&lt;Cite&gt;&lt;Author&gt;Douglass&lt;/Author&gt;&lt;Year&gt;2005&lt;/Year&gt;&lt;RecNum&gt;34&lt;/RecNum&gt;&lt;record&gt;&lt;rec-number&gt;34&lt;/rec-number&gt;&lt;foreign-keys&gt;&lt;key app="EN" db-id="tevwt5prvwszeaeddx4ppww4sr9wfzxevr2r"&gt;34&lt;/key&gt;&lt;/foreign-keys&gt;&lt;ref-type name="Web Page"&gt;12&lt;/ref-type&gt;&lt;contributors&gt;&lt;authors&gt;&lt;author&gt;&lt;style face="normal" font="default" size="10"&gt;Douglass, E, S.&lt;/style&gt;&lt;/author&gt;&lt;/authors&gt;&lt;/contributors&gt;&lt;titles&gt;&lt;title&gt;(En linea) Identifying the Opportunities in Alternative Energy&lt;/title&gt;&lt;secondary-title&gt;wells fargo&lt;/secondary-title&gt;&lt;/titles&gt;&lt;pages&gt;1,3, 6, 7,8,10, 12&lt;/pages&gt;&lt;dates&gt;&lt;year&gt;2005&lt;/year&gt;&lt;/dates&gt;&lt;urls&gt;&lt;/urls&gt;&lt;/record&gt;&lt;/Cite&gt;&lt;/EndNote&gt;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(Douglass, 2005)</w:t>
      </w:r>
      <w:r w:rsidR="000220C8" w:rsidRPr="0054358D">
        <w:rPr>
          <w:rFonts w:ascii="Arial" w:hAnsi="Arial" w:cs="Arial"/>
          <w:sz w:val="24"/>
          <w:szCs w:val="24"/>
        </w:rPr>
        <w:fldChar w:fldCharType="end"/>
      </w:r>
      <w:r w:rsidRPr="0054358D">
        <w:rPr>
          <w:rFonts w:ascii="Arial" w:hAnsi="Arial" w:cs="Arial"/>
          <w:sz w:val="24"/>
          <w:szCs w:val="24"/>
        </w:rPr>
        <w:t>.</w:t>
      </w:r>
    </w:p>
    <w:p w:rsidR="004E3377" w:rsidRPr="0054358D" w:rsidRDefault="004E3377" w:rsidP="009A34DF">
      <w:pPr>
        <w:autoSpaceDE w:val="0"/>
        <w:autoSpaceDN w:val="0"/>
        <w:adjustRightInd w:val="0"/>
        <w:spacing w:after="0" w:line="360" w:lineRule="auto"/>
        <w:jc w:val="both"/>
        <w:rPr>
          <w:rFonts w:ascii="Arial" w:hAnsi="Arial" w:cs="Arial"/>
          <w:sz w:val="24"/>
          <w:szCs w:val="24"/>
        </w:rPr>
      </w:pPr>
    </w:p>
    <w:p w:rsidR="00E47EDA" w:rsidRDefault="00674DD0"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Desde mediados de la </w:t>
      </w:r>
      <w:r w:rsidR="004E3377" w:rsidRPr="0054358D">
        <w:rPr>
          <w:rFonts w:ascii="Arial" w:hAnsi="Arial" w:cs="Arial"/>
          <w:sz w:val="24"/>
          <w:szCs w:val="24"/>
        </w:rPr>
        <w:t>década</w:t>
      </w:r>
      <w:r w:rsidRPr="0054358D">
        <w:rPr>
          <w:rFonts w:ascii="Arial" w:hAnsi="Arial" w:cs="Arial"/>
          <w:sz w:val="24"/>
          <w:szCs w:val="24"/>
        </w:rPr>
        <w:t xml:space="preserve"> de 1990, la contaminación por explotación ganadera a gran escala ha ganado cada vez más atención. Especialmente en los últimos años, con un </w:t>
      </w:r>
      <w:r w:rsidR="004E3377" w:rsidRPr="0054358D">
        <w:rPr>
          <w:rFonts w:ascii="Arial" w:hAnsi="Arial" w:cs="Arial"/>
          <w:sz w:val="24"/>
          <w:szCs w:val="24"/>
        </w:rPr>
        <w:t>rápido</w:t>
      </w:r>
      <w:r w:rsidRPr="0054358D">
        <w:rPr>
          <w:rFonts w:ascii="Arial" w:hAnsi="Arial" w:cs="Arial"/>
          <w:sz w:val="24"/>
          <w:szCs w:val="24"/>
        </w:rPr>
        <w:t xml:space="preserve"> crecimiento económico y la mejora de los niveles de vida.</w:t>
      </w:r>
      <w:r w:rsidR="00930804">
        <w:rPr>
          <w:rFonts w:ascii="Arial" w:hAnsi="Arial" w:cs="Arial"/>
          <w:sz w:val="24"/>
          <w:szCs w:val="24"/>
        </w:rPr>
        <w:t xml:space="preserve"> </w:t>
      </w:r>
      <w:r w:rsidRPr="0054358D">
        <w:rPr>
          <w:rFonts w:ascii="Arial" w:hAnsi="Arial" w:cs="Arial"/>
          <w:sz w:val="24"/>
          <w:szCs w:val="24"/>
        </w:rPr>
        <w:t xml:space="preserve">El número de ganado vacuno, cerdos, ovejas y aves de corral ha mostrado una tendencia al alza. Según las </w:t>
      </w:r>
      <w:r w:rsidR="004E3377" w:rsidRPr="0054358D">
        <w:rPr>
          <w:rFonts w:ascii="Arial" w:hAnsi="Arial" w:cs="Arial"/>
          <w:sz w:val="24"/>
          <w:szCs w:val="24"/>
        </w:rPr>
        <w:t>estadísticas</w:t>
      </w:r>
      <w:r w:rsidR="004E3377">
        <w:rPr>
          <w:rFonts w:ascii="Arial" w:hAnsi="Arial" w:cs="Arial"/>
          <w:sz w:val="24"/>
          <w:szCs w:val="24"/>
        </w:rPr>
        <w:t xml:space="preserve"> naciona</w:t>
      </w:r>
      <w:r w:rsidRPr="0054358D">
        <w:rPr>
          <w:rFonts w:ascii="Arial" w:hAnsi="Arial" w:cs="Arial"/>
          <w:sz w:val="24"/>
          <w:szCs w:val="24"/>
        </w:rPr>
        <w:t>l</w:t>
      </w:r>
      <w:r w:rsidR="004E3377">
        <w:rPr>
          <w:rFonts w:ascii="Arial" w:hAnsi="Arial" w:cs="Arial"/>
          <w:sz w:val="24"/>
          <w:szCs w:val="24"/>
        </w:rPr>
        <w:t>e</w:t>
      </w:r>
      <w:r w:rsidRPr="0054358D">
        <w:rPr>
          <w:rFonts w:ascii="Arial" w:hAnsi="Arial" w:cs="Arial"/>
          <w:sz w:val="24"/>
          <w:szCs w:val="24"/>
        </w:rPr>
        <w:t xml:space="preserve">s, en 2007 la cantidad total de </w:t>
      </w:r>
      <w:r w:rsidR="004E3377" w:rsidRPr="0054358D">
        <w:rPr>
          <w:rFonts w:ascii="Arial" w:hAnsi="Arial" w:cs="Arial"/>
          <w:sz w:val="24"/>
          <w:szCs w:val="24"/>
        </w:rPr>
        <w:t>estiércol</w:t>
      </w:r>
      <w:r w:rsidRPr="0054358D">
        <w:rPr>
          <w:rFonts w:ascii="Arial" w:hAnsi="Arial" w:cs="Arial"/>
          <w:sz w:val="24"/>
          <w:szCs w:val="24"/>
        </w:rPr>
        <w:t xml:space="preserve"> de ganado fue de 2.6 millones de toneladas, y se espera que alcance los 41 millones de toneladas en  2020.</w:t>
      </w:r>
    </w:p>
    <w:p w:rsidR="009A34DF" w:rsidRDefault="00674DD0" w:rsidP="005D52E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El </w:t>
      </w:r>
      <w:r w:rsidR="004E3377" w:rsidRPr="0054358D">
        <w:rPr>
          <w:rFonts w:ascii="Arial" w:hAnsi="Arial" w:cs="Arial"/>
          <w:sz w:val="24"/>
          <w:szCs w:val="24"/>
        </w:rPr>
        <w:t>estiércol</w:t>
      </w:r>
      <w:r w:rsidRPr="0054358D">
        <w:rPr>
          <w:rFonts w:ascii="Arial" w:hAnsi="Arial" w:cs="Arial"/>
          <w:sz w:val="24"/>
          <w:szCs w:val="24"/>
        </w:rPr>
        <w:t xml:space="preserve">, si no se maneja adecuadamente, se degradará el entorno ecológico de las tierras agrícolas, hacen que </w:t>
      </w:r>
      <w:r w:rsidR="004E3377">
        <w:rPr>
          <w:rFonts w:ascii="Arial" w:hAnsi="Arial" w:cs="Arial"/>
          <w:sz w:val="24"/>
          <w:szCs w:val="24"/>
        </w:rPr>
        <w:t xml:space="preserve">el agua y el aire se </w:t>
      </w:r>
      <w:r w:rsidR="006E6A7E">
        <w:rPr>
          <w:rFonts w:ascii="Arial" w:hAnsi="Arial" w:cs="Arial"/>
          <w:sz w:val="24"/>
          <w:szCs w:val="24"/>
        </w:rPr>
        <w:t>contaminen</w:t>
      </w:r>
      <w:r w:rsidRPr="0054358D">
        <w:rPr>
          <w:rFonts w:ascii="Arial" w:hAnsi="Arial" w:cs="Arial"/>
          <w:sz w:val="24"/>
          <w:szCs w:val="24"/>
        </w:rPr>
        <w:t>, se propagan las enfermedades y llevan una serie de problemas ambientales y de salud a los residentes de los alrededores. Por otro lado, estos abonos tienen una buena biodegradabilidad y tienen un alto potencial para ser utilizado como una materia prima de bajo coste</w:t>
      </w:r>
      <w:r w:rsidR="00D42571">
        <w:rPr>
          <w:rFonts w:ascii="Arial" w:hAnsi="Arial" w:cs="Arial"/>
          <w:sz w:val="24"/>
          <w:szCs w:val="24"/>
        </w:rPr>
        <w:t xml:space="preserve"> para la fermentación de biogás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&lt;EndNote&gt;&lt;Cite&gt;&lt;Author&gt;Wang.&lt;/Author&gt;&lt;Year&gt;2011&lt;/Year&gt;&lt;RecNum&gt;16&lt;/RecNum&gt;&lt;record&gt;&lt;rec-number&gt;16&lt;/rec-number&gt;&lt;foreign-keys&gt;&lt;key app="EN" db-id="tevwt5prvwszeaeddx4ppww4sr9wfzxevr2r"&gt;16&lt;/key&gt;&lt;/foreign-keys&gt;&lt;ref-type name="Journal Article"&gt;17&lt;/ref-type&gt;&lt;contributors&gt;&lt;authors&gt;&lt;author&gt;&lt;style face="normal" font="default" size="10"&gt;Ai-Jie Wang.&lt;/style&gt;&lt;/author&gt;&lt;/authors&gt;&lt;/contributors&gt;&lt;titles&gt;&lt;title&gt;Advances in Biogas Technology&lt;/title&gt;&lt;secondary-title&gt;Adv Biochem Engin/Biotechnol&lt;/secondary-title&gt;&lt;/titles&gt;&lt;periodical&gt;&lt;full-title&gt;Adv Biochem Engin/Biotechnol&lt;/full-title&gt;&lt;/periodical&gt;&lt;pages&gt;120, 128, 135, 138,&lt;/pages&gt;&lt;number&gt;119-141&lt;/number&gt;&lt;keywords&gt;&lt;keyword&gt;Anaerobic digestion, Lignocellulosic waste, Methanogen, Municipal&lt;/keyword&gt;&lt;keyword&gt;solid waste, Process engineering.&lt;/keyword&gt;&lt;/keywords&gt;&lt;dates&gt;&lt;year&gt;2011&lt;/year&gt;&lt;/dates&gt;&lt;urls&gt;&lt;related-urls&gt;&lt;url&gt;e-mail: hqyu@ustc.edu.cn&lt;/url&gt;&lt;/related-urls&gt;&lt;/urls&gt;&lt;electronic-resource-num&gt;10.1007/10_2011_126&lt;/electronic-resource-num&gt;&lt;language&gt;ingles&lt;/language&gt;&lt;/record&gt;&lt;/Cite&gt;&lt;/EndNote&gt;</w:instrText>
      </w:r>
      <w:r w:rsidR="000220C8" w:rsidRPr="0054358D">
        <w:rPr>
          <w:rFonts w:ascii="Arial" w:hAnsi="Arial" w:cs="Arial"/>
          <w:sz w:val="24"/>
          <w:szCs w:val="24"/>
        </w:rPr>
        <w:fldChar w:fldCharType="separate"/>
      </w:r>
      <w:r w:rsidR="00D42571">
        <w:rPr>
          <w:rFonts w:ascii="Arial" w:hAnsi="Arial" w:cs="Arial"/>
          <w:sz w:val="24"/>
          <w:szCs w:val="24"/>
        </w:rPr>
        <w:t>(Wang</w:t>
      </w:r>
      <w:r w:rsidRPr="0054358D">
        <w:rPr>
          <w:rFonts w:ascii="Arial" w:hAnsi="Arial" w:cs="Arial"/>
          <w:sz w:val="24"/>
          <w:szCs w:val="24"/>
        </w:rPr>
        <w:t>, 2011)</w:t>
      </w:r>
      <w:r w:rsidR="000220C8" w:rsidRPr="0054358D">
        <w:rPr>
          <w:rFonts w:ascii="Arial" w:hAnsi="Arial" w:cs="Arial"/>
          <w:sz w:val="24"/>
          <w:szCs w:val="24"/>
        </w:rPr>
        <w:fldChar w:fldCharType="end"/>
      </w:r>
      <w:r w:rsidRPr="0054358D">
        <w:rPr>
          <w:rFonts w:ascii="Arial" w:hAnsi="Arial" w:cs="Arial"/>
          <w:sz w:val="24"/>
          <w:szCs w:val="24"/>
        </w:rPr>
        <w:t>. En general, su potencial para la producción del biogás no es demasiado alto, debido a su alto contenido en nitrógeno y a su excesiva liquidez para el proceso. No obstante, por causa de su poder contaminante de suelos y por la abundancia de recurso, sumado a la ausencia de tratamientos eficientes de valorización, los residuos ganaderos constituyen el combustible por excelencia para la generación de biog</w:t>
      </w:r>
      <w:r w:rsidR="00D42571">
        <w:rPr>
          <w:rFonts w:ascii="Arial" w:hAnsi="Arial" w:cs="Arial"/>
          <w:sz w:val="24"/>
          <w:szCs w:val="24"/>
        </w:rPr>
        <w:t>ás mediante digestión anaerobia</w:t>
      </w:r>
      <w:r w:rsidRPr="0054358D">
        <w:rPr>
          <w:rFonts w:ascii="Arial" w:hAnsi="Arial" w:cs="Arial"/>
          <w:sz w:val="24"/>
          <w:szCs w:val="24"/>
        </w:rPr>
        <w:t xml:space="preserv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&lt;EndNote&gt;&lt;Cite&gt;&lt;Author&gt;biogás&lt;/Author&gt;&lt;Year&gt;2011&lt;/Year&gt;&lt;RecNum&gt;60&lt;/RecNum&gt;&lt;record&gt;&lt;rec-number&gt;60&lt;/rec-number&gt;&lt;foreign-keys&gt;&lt;key app="EN" db-id="tevwt5prvwszeaeddx4ppww4sr9wfzxevr2r"&gt;60&lt;/key&gt;&lt;/foreign-keys&gt;&lt;ref-type name="Journal Article"&gt;17&lt;/ref-type&gt;&lt;contributors&gt;&lt;authors&gt;&lt;author&gt;Estudio básico del biogás&lt;/author&gt;&lt;/authors&gt;&lt;/contributors&gt;&lt;titles&gt;&lt;title&gt;(en linea) Estudio básico del biogás&lt;/title&gt;&lt;secondary-title&gt;Agencia Andaluzza de la Energía&lt;/secondary-title&gt;&lt;/titles&gt;&lt;periodical&gt;&lt;full-title&gt;Agencia Andaluzza de la Energía&lt;/full-title&gt;&lt;/periodical&gt;&lt;volume&gt;(httpswww.agenciaandaluzadelaenergia.essitesdefaultfilesestudio_basico_del_biogas_0.pdf)&lt;/volume&gt;&lt;number&gt;21 de octubre de 2015&lt;/number&gt;&lt;dates&gt;&lt;year&gt;2011&lt;/year&gt;&lt;/dates&gt;&lt;urls&gt;&lt;/urls&gt;&lt;/record&gt;&lt;/Cite&gt;&lt;/EndNote&gt;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w:t>
      </w:r>
      <w:r w:rsidR="005D52EF">
        <w:rPr>
          <w:rFonts w:ascii="Arial" w:hAnsi="Arial" w:cs="Arial"/>
          <w:sz w:val="24"/>
          <w:szCs w:val="24"/>
        </w:rPr>
        <w:t>B</w:t>
      </w:r>
      <w:r w:rsidRPr="0054358D">
        <w:rPr>
          <w:rFonts w:ascii="Arial" w:hAnsi="Arial" w:cs="Arial"/>
          <w:sz w:val="24"/>
          <w:szCs w:val="24"/>
        </w:rPr>
        <w:t>iogás, 2011)</w:t>
      </w:r>
      <w:r w:rsidR="000220C8" w:rsidRPr="0054358D">
        <w:rPr>
          <w:rFonts w:ascii="Arial" w:hAnsi="Arial" w:cs="Arial"/>
          <w:sz w:val="24"/>
          <w:szCs w:val="24"/>
        </w:rPr>
        <w:fldChar w:fldCharType="end"/>
      </w:r>
      <w:r w:rsidRPr="0054358D">
        <w:rPr>
          <w:rFonts w:ascii="Arial" w:hAnsi="Arial" w:cs="Arial"/>
          <w:sz w:val="24"/>
          <w:szCs w:val="24"/>
        </w:rPr>
        <w:t>.</w:t>
      </w:r>
    </w:p>
    <w:p w:rsidR="005D52EF" w:rsidRPr="0054358D" w:rsidRDefault="005D52EF" w:rsidP="005D52EF">
      <w:pPr>
        <w:autoSpaceDE w:val="0"/>
        <w:autoSpaceDN w:val="0"/>
        <w:adjustRightInd w:val="0"/>
        <w:spacing w:after="0" w:line="360" w:lineRule="auto"/>
        <w:jc w:val="both"/>
        <w:rPr>
          <w:rFonts w:ascii="Arial" w:hAnsi="Arial" w:cs="Arial"/>
          <w:sz w:val="24"/>
          <w:szCs w:val="24"/>
        </w:rPr>
      </w:pPr>
    </w:p>
    <w:p w:rsidR="009A34DF" w:rsidRPr="005D52EF" w:rsidRDefault="005D52EF" w:rsidP="005D52EF">
      <w:pPr>
        <w:pStyle w:val="Ttulo3"/>
        <w:spacing w:before="0" w:line="360" w:lineRule="auto"/>
        <w:rPr>
          <w:rFonts w:ascii="Arial" w:hAnsi="Arial" w:cs="Arial"/>
          <w:color w:val="auto"/>
          <w:sz w:val="24"/>
        </w:rPr>
      </w:pPr>
      <w:bookmarkStart w:id="25" w:name="_Toc437941729"/>
      <w:r>
        <w:rPr>
          <w:rFonts w:ascii="Arial" w:hAnsi="Arial" w:cs="Arial"/>
          <w:color w:val="auto"/>
          <w:sz w:val="24"/>
        </w:rPr>
        <w:t>2</w:t>
      </w:r>
      <w:r w:rsidR="007C5180" w:rsidRPr="00B234DA">
        <w:rPr>
          <w:rFonts w:ascii="Arial" w:hAnsi="Arial" w:cs="Arial"/>
          <w:color w:val="auto"/>
          <w:sz w:val="24"/>
        </w:rPr>
        <w:t xml:space="preserve">.3.1 </w:t>
      </w:r>
      <w:r w:rsidR="006E6A7E">
        <w:rPr>
          <w:rFonts w:ascii="Arial" w:hAnsi="Arial" w:cs="Arial"/>
          <w:color w:val="auto"/>
          <w:sz w:val="24"/>
        </w:rPr>
        <w:t xml:space="preserve">Sustratos </w:t>
      </w:r>
      <w:r w:rsidR="00674DD0" w:rsidRPr="00B234DA">
        <w:rPr>
          <w:rFonts w:ascii="Arial" w:hAnsi="Arial" w:cs="Arial"/>
          <w:color w:val="auto"/>
          <w:sz w:val="24"/>
        </w:rPr>
        <w:t>Agrícolas</w:t>
      </w:r>
      <w:bookmarkEnd w:id="25"/>
    </w:p>
    <w:p w:rsidR="00930804" w:rsidRDefault="00674DD0" w:rsidP="005D52E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Son la biomasa lignocelulósica que se ha utilizado comúnmente como uno de los sustratos para la producción de biogás en todo el mundo. Con el alto contenido de celulosa y hemicelulosas, los residuos de maíz se consideran para ser un buen sustrato para la producción de biogás. </w:t>
      </w:r>
    </w:p>
    <w:p w:rsidR="00674DD0" w:rsidRPr="004E3377" w:rsidRDefault="00674DD0" w:rsidP="005D52E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La lignocelulosa se compone básicamente de hidratos de carbono (celulosa y hemicelulosas), lignina y materiales extraños. Sin embargo, la estructura cristalina compacta, donde la lignina físicamente protege la celulosa y hemicelulosas </w:t>
      </w:r>
      <w:r w:rsidR="006E6A7E">
        <w:rPr>
          <w:rFonts w:ascii="Arial" w:hAnsi="Arial" w:cs="Arial"/>
          <w:sz w:val="24"/>
          <w:szCs w:val="24"/>
        </w:rPr>
        <w:t xml:space="preserve">hace que estos materiales sean </w:t>
      </w:r>
      <w:r w:rsidRPr="0054358D">
        <w:rPr>
          <w:rFonts w:ascii="Arial" w:hAnsi="Arial" w:cs="Arial"/>
          <w:sz w:val="24"/>
          <w:szCs w:val="24"/>
        </w:rPr>
        <w:t xml:space="preserve">más resistentes a la digestión anaeróbica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&lt;EndNote&gt;&lt;Cite&gt;&lt;Author&gt;Avicenna.&lt;/Author&gt;&lt;Year&gt;2015&lt;/Year&gt;&lt;RecNum&gt;54&lt;/RecNum&gt;&lt;record&gt;&lt;rec-number&gt;54&lt;/rec-number&gt;&lt;foreign-keys&gt;&lt;key app="EN" db-id="tevwt5prvwszeaeddx4ppww4sr9wfzxevr2r"&gt;54&lt;/key&gt;&lt;/foreign-keys&gt;&lt;ref-type name="Journal Article"&gt;17&lt;/ref-type&gt;&lt;contributors&gt;&lt;authors&gt;&lt;author&gt;Avicenna.&lt;/author&gt;&lt;author&gt;Mel, M.&lt;/author&gt;&lt;author&gt;Izan Ihsan, S.&lt;/author&gt;&lt;author&gt;Hendroko Setyobudi, R.&lt;/author&gt;&lt;/authors&gt;&lt;/contributors&gt;&lt;titles&gt;&lt;title&gt;Process Improvement of Biogas Production from Anaerobic&amp;#xD;Co-digestion of Cow Dung and Corn Husk&lt;/title&gt;&lt;secondary-title&gt;Procedia Chemistry&lt;/secondary-title&gt;&lt;/titles&gt;&lt;periodical&gt;&lt;full-title&gt;Procedia Chemistry&lt;/full-title&gt;&lt;/periodical&gt;&lt;pages&gt;92,93&lt;/pages&gt;&lt;number&gt;91 – 100&lt;/number&gt;&lt;keywords&gt;&lt;keyword&gt;biogas production&lt;/keyword&gt;&lt;keyword&gt;codigestion&lt;/keyword&gt;&lt;keyword&gt;improvement.&lt;/keyword&gt;&lt;/keywords&gt;&lt;dates&gt;&lt;year&gt;2015&lt;/year&gt;&lt;/dates&gt;&lt;urls&gt;&lt;related-urls&gt;&lt;url&gt;(http://creativecommons.org/licenses/by-nc-nd/4.0/).&lt;/url&gt;&lt;/related-urls&gt;&lt;/urls&gt;&lt;electronic-resource-num&gt;10.1016/j.proche.2015.03.014&lt;/electronic-resource-num&gt;&lt;language&gt;INGLES&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(Avicenna.</w:t>
      </w:r>
      <w:r w:rsidRPr="0054358D">
        <w:rPr>
          <w:rFonts w:ascii="Arial" w:hAnsi="Arial" w:cs="Arial"/>
          <w:i/>
          <w:sz w:val="24"/>
          <w:szCs w:val="24"/>
        </w:rPr>
        <w:t xml:space="preserve"> et al.</w:t>
      </w:r>
      <w:r w:rsidRPr="0054358D">
        <w:rPr>
          <w:rFonts w:ascii="Arial" w:hAnsi="Arial" w:cs="Arial"/>
          <w:sz w:val="24"/>
          <w:szCs w:val="24"/>
        </w:rPr>
        <w:t>, 2015)</w:t>
      </w:r>
      <w:r w:rsidR="000220C8" w:rsidRPr="0054358D">
        <w:rPr>
          <w:rFonts w:ascii="Arial" w:hAnsi="Arial" w:cs="Arial"/>
          <w:sz w:val="24"/>
          <w:szCs w:val="24"/>
        </w:rPr>
        <w:fldChar w:fldCharType="end"/>
      </w:r>
      <w:r w:rsidRPr="0054358D">
        <w:rPr>
          <w:rFonts w:ascii="Arial" w:hAnsi="Arial" w:cs="Arial"/>
          <w:sz w:val="24"/>
          <w:szCs w:val="24"/>
        </w:rPr>
        <w:t>. La lignina no es biodegradable y obstaculiza la utilización de la celulosa y hemicelulosa en condiciones anaeróbicas</w:t>
      </w:r>
      <w:r w:rsidR="005D52EF">
        <w:rPr>
          <w:rFonts w:ascii="Arial" w:hAnsi="Arial" w:cs="Arial"/>
          <w:sz w:val="24"/>
          <w:szCs w:val="24"/>
        </w:rPr>
        <w:t xml:space="preserv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&lt;EndNote&gt;&lt;Cite&gt;&lt;Author&gt;Liu&lt;/Author&gt;&lt;Year&gt;2008&lt;/Year&gt;&lt;RecNum&gt;35&lt;/RecNum&gt;&lt;record&gt;&lt;rec-number&gt;35&lt;/rec-number&gt;&lt;foreign-keys&gt;&lt;key app="EN" db-id="tevwt5prvwszeaeddx4ppww4sr9wfzxevr2r"&gt;35&lt;/key&gt;&lt;/foreign-keys&gt;&lt;ref-type name="Electronic Book"&gt;44&lt;/ref-type&gt;&lt;contributors&gt;&lt;authors&gt;&lt;author&gt;Liu, D.&lt;/author&gt;&lt;/authors&gt;&lt;/contributors&gt;&lt;titles&gt;&lt;title&gt;&lt;style face="bold" font="default" size="100%"&gt;Bio-hydrogen Production by Dark Fermentation from Organic Wastes and Residues&lt;/style&gt;&lt;/title&gt;&lt;secondary-title&gt;&lt;style face="bold" font="default" size="100%"&gt;Department of Environmental Engineering&lt;/style&gt;&lt;/secondary-title&gt;&lt;/titles&gt;&lt;dates&gt;&lt;year&gt;2008&lt;/year&gt;&lt;/dates&gt;&lt;isbn&gt;&lt;style face="normal" font="default" size="13"&gt;978-87-91855-52-8&lt;/style&gt;&lt;/isbn&gt;&lt;urls&gt;&lt;related-urls&gt;&lt;url&gt;www.env.dtu.dk&lt;/url&gt;&lt;/related-urls&gt;&lt;/urls&gt;&lt;/record&gt;&lt;/Cite&gt;&lt;/EndNote&gt;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(Liu, 2008)</w:t>
      </w:r>
      <w:r w:rsidR="000220C8" w:rsidRPr="0054358D">
        <w:rPr>
          <w:rFonts w:ascii="Arial" w:hAnsi="Arial" w:cs="Arial"/>
          <w:sz w:val="24"/>
          <w:szCs w:val="24"/>
        </w:rPr>
        <w:fldChar w:fldCharType="end"/>
      </w:r>
      <w:r w:rsidR="005D52EF">
        <w:rPr>
          <w:rFonts w:ascii="Arial" w:hAnsi="Arial" w:cs="Arial"/>
          <w:sz w:val="24"/>
          <w:szCs w:val="24"/>
        </w:rPr>
        <w:t>.</w:t>
      </w:r>
    </w:p>
    <w:p w:rsidR="004E3377" w:rsidRPr="005D52EF" w:rsidRDefault="005D52EF" w:rsidP="005D52EF">
      <w:pPr>
        <w:pStyle w:val="Ttulo3"/>
        <w:spacing w:line="360" w:lineRule="auto"/>
        <w:rPr>
          <w:rFonts w:ascii="Arial" w:hAnsi="Arial" w:cs="Arial"/>
          <w:color w:val="auto"/>
          <w:sz w:val="24"/>
        </w:rPr>
      </w:pPr>
      <w:bookmarkStart w:id="26" w:name="_Toc437941730"/>
      <w:r>
        <w:rPr>
          <w:rFonts w:ascii="Arial" w:hAnsi="Arial" w:cs="Arial"/>
          <w:color w:val="auto"/>
          <w:sz w:val="24"/>
        </w:rPr>
        <w:lastRenderedPageBreak/>
        <w:t>2</w:t>
      </w:r>
      <w:r w:rsidR="007C5180" w:rsidRPr="00B234DA">
        <w:rPr>
          <w:rFonts w:ascii="Arial" w:hAnsi="Arial" w:cs="Arial"/>
          <w:color w:val="auto"/>
          <w:sz w:val="24"/>
        </w:rPr>
        <w:t xml:space="preserve">.4.2 </w:t>
      </w:r>
      <w:r w:rsidR="00674DD0" w:rsidRPr="00B234DA">
        <w:rPr>
          <w:rFonts w:ascii="Arial" w:hAnsi="Arial" w:cs="Arial"/>
          <w:color w:val="auto"/>
          <w:sz w:val="24"/>
        </w:rPr>
        <w:t>Residuos sólidos urbanos</w:t>
      </w:r>
      <w:bookmarkEnd w:id="26"/>
    </w:p>
    <w:p w:rsidR="00674DD0" w:rsidRDefault="00674DD0"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Componentes fermentables de los residuos sólidos urbanos (RSU), tales como frutas y desechos vegetales (FVW), hojarasca, paja de arroz, bagazo de caña, bagazo de caña y papel se generan en grandes cantidades en varios bolsillos de la ciudad. FVW y hojarasca (hojas de papel de morera) descomponen casi por completo, mientras que la paja de arroz, basura caña, bagazo de caña y papel fotocopiado descomponen en menor medida. Todos los desechos de frutas y verduras tienden a descomponerse en un lapso de 15 </w:t>
      </w:r>
      <w:r w:rsidR="005D52EF">
        <w:rPr>
          <w:rFonts w:ascii="Arial" w:hAnsi="Arial" w:cs="Arial"/>
          <w:sz w:val="24"/>
          <w:szCs w:val="24"/>
        </w:rPr>
        <w:t xml:space="preserve">a 20 días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&lt;EndNote&gt;&lt;Cite&gt;&lt;Author&gt;Chanakya&lt;/Author&gt;&lt;Year&gt;2007&lt;/Year&gt;&lt;RecNum&gt;18&lt;/RecNum&gt;&lt;record&gt;&lt;rec-number&gt;18&lt;/rec-number&gt;&lt;foreign-keys&gt;&lt;key app="EN" db-id="tevwt5prvwszeaeddx4ppww4sr9wfzxevr2r"&gt;18&lt;/key&gt;&lt;/foreign-keys&gt;&lt;ref-type name="Journal Article"&gt;17&lt;/ref-type&gt;&lt;contributors&gt;&lt;authors&gt;&lt;author&gt;Chanakya, H. N.&lt;/author&gt;&lt;author&gt;Ramachandra, T. V.&lt;/author&gt;&lt;author&gt;Vijayachamundeeswari, M.&lt;/author&gt;&lt;/authors&gt;&lt;/contributors&gt;&lt;titles&gt;&lt;title&gt;Resource recovery potential from secondary components of segregated municipal solid wastes&lt;/title&gt;&lt;secondary-title&gt;Centre for Sustainable Technologies and Centre for Ecological Sciences, Indian Institute of Science, Bangalore 560 012, India&lt;/secondary-title&gt;&lt;/titles&gt;&lt;periodical&gt;&lt;full-title&gt;Centre for Sustainable Technologies and Centre for Ecological Sciences, Indian Institute of Science, Bangalore 560 012, India&lt;/full-title&gt;&lt;/periodical&gt;&lt;pages&gt;119, 120,121&lt;/pages&gt;&lt;number&gt;119-127&lt;/number&gt;&lt;keywords&gt;&lt;keyword&gt;Municipal solid wastes (MSW) . Fermentation wastes . Solid-state stratified bed (SSB) . BMP&lt;/keyword&gt;&lt;/keywords&gt;&lt;dates&gt;&lt;year&gt;2007&lt;/year&gt;&lt;/dates&gt;&lt;urls&gt;&lt;related-urls&gt;&lt;url&gt;cestvr@ces.iisc.ernet.in, chanakya@astra.iisc.ernet.in&lt;/url&gt;&lt;/related-urls&gt;&lt;/urls&gt;&lt;electronic-resource-num&gt;0.1007/s10661-007-9712-4&lt;/electronic-resource-num&gt;&lt;language&gt;ingles&lt;/language&gt;&lt;/record&gt;&lt;/Cite&gt;&lt;/EndNote&gt;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(Chanakya</w:t>
      </w:r>
      <w:r w:rsidRPr="0054358D">
        <w:rPr>
          <w:rFonts w:ascii="Arial" w:hAnsi="Arial" w:cs="Arial"/>
          <w:i/>
          <w:sz w:val="24"/>
          <w:szCs w:val="24"/>
        </w:rPr>
        <w:t xml:space="preserve"> et al.</w:t>
      </w:r>
      <w:r w:rsidRPr="0054358D">
        <w:rPr>
          <w:rFonts w:ascii="Arial" w:hAnsi="Arial" w:cs="Arial"/>
          <w:sz w:val="24"/>
          <w:szCs w:val="24"/>
        </w:rPr>
        <w:t>, 2007)</w:t>
      </w:r>
      <w:r w:rsidR="000220C8" w:rsidRPr="0054358D">
        <w:rPr>
          <w:rFonts w:ascii="Arial" w:hAnsi="Arial" w:cs="Arial"/>
          <w:sz w:val="24"/>
          <w:szCs w:val="24"/>
        </w:rPr>
        <w:fldChar w:fldCharType="end"/>
      </w:r>
      <w:r w:rsidRPr="0054358D">
        <w:rPr>
          <w:rFonts w:ascii="Arial" w:hAnsi="Arial" w:cs="Arial"/>
          <w:sz w:val="24"/>
          <w:szCs w:val="24"/>
        </w:rPr>
        <w:t>. Componentes como los residuos de col, cáscaras de plátano y cáscaras de naranja fermentan rápidamente tanto en un reactor de biogás de flujo de pistón (PFBR), así como en virtud de un potencial de metano biológico (BMP) de ensayo, mien</w:t>
      </w:r>
      <w:r w:rsidR="004E3377">
        <w:rPr>
          <w:rFonts w:ascii="Arial" w:hAnsi="Arial" w:cs="Arial"/>
          <w:sz w:val="24"/>
          <w:szCs w:val="24"/>
        </w:rPr>
        <w:t xml:space="preserve">tras que otros componentes </w:t>
      </w:r>
      <w:r w:rsidRPr="0054358D">
        <w:rPr>
          <w:rFonts w:ascii="Arial" w:hAnsi="Arial" w:cs="Arial"/>
          <w:sz w:val="24"/>
          <w:szCs w:val="24"/>
        </w:rPr>
        <w:t>(hojarasca de bambú y madera de teca hojas y papel de periódico) fermentado lentamente con mala estabilidad del proce</w:t>
      </w:r>
      <w:r w:rsidR="005D52EF">
        <w:rPr>
          <w:rFonts w:ascii="Arial" w:hAnsi="Arial" w:cs="Arial"/>
          <w:sz w:val="24"/>
          <w:szCs w:val="24"/>
        </w:rPr>
        <w:t xml:space="preserve">so y la biodegradación moderada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&lt;EndNote&gt;&lt;Cite&gt;&lt;Author&gt;Chanakya&lt;/Author&gt;&lt;Year&gt;2009&lt;/Year&gt;&lt;RecNum&gt;19&lt;/RecNum&gt;&lt;record&gt;&lt;rec-number&gt;19&lt;/rec-number&gt;&lt;foreign-keys&gt;&lt;key app="EN" db-id="tevwt5prvwszeaeddx4ppww4sr9wfzxevr2r"&gt;19&lt;/key&gt;&lt;/foreign-keys&gt;&lt;ref-type name="Journal Article"&gt;17&lt;/ref-type&gt;&lt;contributors&gt;&lt;authors&gt;&lt;author&gt;Chanakya, H. N.&lt;/author&gt;&lt;author&gt;Sharma, I.&lt;/author&gt;&lt;author&gt;Ramachandra, T. V.&lt;/author&gt;&lt;/authors&gt;&lt;/contributors&gt;&lt;titles&gt;&lt;title&gt;Micro-scale anaerobic digestion of point source components of organic fraction&amp;#xD;of municipal solid waste&lt;/title&gt;&lt;secondary-title&gt;Waste Management&lt;/secondary-title&gt;&lt;/titles&gt;&lt;periodical&gt;&lt;full-title&gt;Waste Management&lt;/full-title&gt;&lt;/periodical&gt;&lt;pages&gt;1306, 1308.&lt;/pages&gt;&lt;number&gt;1306-1312&lt;/number&gt;&lt;dates&gt;&lt;year&gt;2009&lt;/year&gt;&lt;/dates&gt;&lt;urls&gt;&lt;related-urls&gt;&lt;url&gt;journal homepage: www.elsevier.com/locate/wasman&lt;/url&gt;&lt;/related-urls&gt;&lt;/urls&gt;&lt;electronic-resource-num&gt;10.1016/j.wasman.2008.09.014&lt;/electronic-resource-num&gt;&lt;/record&gt;&lt;/Cite&gt;&lt;/EndNote&gt;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(Chanakya</w:t>
      </w:r>
      <w:r w:rsidRPr="0054358D">
        <w:rPr>
          <w:rFonts w:ascii="Arial" w:hAnsi="Arial" w:cs="Arial"/>
          <w:i/>
          <w:sz w:val="24"/>
          <w:szCs w:val="24"/>
        </w:rPr>
        <w:t xml:space="preserve"> et al.</w:t>
      </w:r>
      <w:r w:rsidRPr="0054358D">
        <w:rPr>
          <w:rFonts w:ascii="Arial" w:hAnsi="Arial" w:cs="Arial"/>
          <w:sz w:val="24"/>
          <w:szCs w:val="24"/>
        </w:rPr>
        <w:t>, 2009)</w:t>
      </w:r>
      <w:r w:rsidR="000220C8" w:rsidRPr="0054358D">
        <w:rPr>
          <w:rFonts w:ascii="Arial" w:hAnsi="Arial" w:cs="Arial"/>
          <w:sz w:val="24"/>
          <w:szCs w:val="24"/>
        </w:rPr>
        <w:fldChar w:fldCharType="end"/>
      </w:r>
      <w:r w:rsidRPr="0054358D">
        <w:rPr>
          <w:rFonts w:ascii="Arial" w:hAnsi="Arial" w:cs="Arial"/>
          <w:sz w:val="24"/>
          <w:szCs w:val="24"/>
        </w:rPr>
        <w:t xml:space="preserve">. </w:t>
      </w:r>
    </w:p>
    <w:p w:rsidR="00930804" w:rsidRPr="0054358D" w:rsidRDefault="00930804" w:rsidP="009A34DF">
      <w:pPr>
        <w:autoSpaceDE w:val="0"/>
        <w:autoSpaceDN w:val="0"/>
        <w:adjustRightInd w:val="0"/>
        <w:spacing w:after="0" w:line="360" w:lineRule="auto"/>
        <w:jc w:val="both"/>
        <w:rPr>
          <w:rFonts w:ascii="Arial" w:hAnsi="Arial" w:cs="Arial"/>
          <w:sz w:val="24"/>
          <w:szCs w:val="24"/>
        </w:rPr>
      </w:pPr>
    </w:p>
    <w:p w:rsidR="004E3377" w:rsidRDefault="00674DD0"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Cuando la cama de biomasa es rica en metanógenos se coloca en la parte inferior del reactor y es operado de la manera siguiente. </w:t>
      </w:r>
    </w:p>
    <w:p w:rsidR="00674DD0" w:rsidRDefault="00674DD0"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Cuando una pequeña cantidad de líquido fermentador se rocía en la biomasa recién </w:t>
      </w:r>
      <w:proofErr w:type="gramStart"/>
      <w:r w:rsidRPr="0054358D">
        <w:rPr>
          <w:rFonts w:ascii="Arial" w:hAnsi="Arial" w:cs="Arial"/>
          <w:sz w:val="24"/>
          <w:szCs w:val="24"/>
        </w:rPr>
        <w:t>alimentado</w:t>
      </w:r>
      <w:proofErr w:type="gramEnd"/>
      <w:r w:rsidRPr="0054358D">
        <w:rPr>
          <w:rFonts w:ascii="Arial" w:hAnsi="Arial" w:cs="Arial"/>
          <w:sz w:val="24"/>
          <w:szCs w:val="24"/>
        </w:rPr>
        <w:t xml:space="preserve"> colocado en la parte superior de la cama de biomasa descompuesta, los compuestos intermedios de AGV gotean hacia abajo. Cuando estos AGV alcancen las partes bajas de la cama de biomasa intensamente colonizado por metanógenos, se convierten rápidamente en biogás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&lt;EndNote&gt;&lt;Cite&gt;&lt;Author&gt;Chanakya&lt;/Author&gt;&lt;Year&gt;1999&lt;/Year&gt;&lt;RecNum&gt;20&lt;/RecNum&gt;&lt;record&gt;&lt;rec-number&gt;20&lt;/rec-number&gt;&lt;foreign-keys&gt;&lt;key app="EN" db-id="tevwt5prvwszeaeddx4ppww4sr9wfzxevr2r"&gt;20&lt;/key&gt;&lt;/foreign-keys&gt;&lt;ref-type name="Journal Article"&gt;17&lt;/ref-type&gt;&lt;contributors&gt;&lt;authors&gt;&lt;author&gt;Chanakya, H. N.&lt;/author&gt;&lt;author&gt;Srikumar, K.G.&lt;/author&gt;&lt;author&gt;Anand, V.&lt;/author&gt;&lt;author&gt;Modak, J.&lt;/author&gt;&lt;author&gt;Jagadish, K.S.&lt;/author&gt;&lt;/authors&gt;&lt;/contributors&gt;&lt;titles&gt;&lt;title&gt;Fermentation properties of agro-residues, leaf biomass and urban market garbage in a solid phase biogas fermenter&lt;/title&gt;&lt;secondary-title&gt;Biomass and Bioenergy&lt;/secondary-title&gt;&lt;/titles&gt;&lt;periodical&gt;&lt;full-title&gt;Biomass and Bioenergy&lt;/full-title&gt;&lt;/periodical&gt;&lt;pages&gt;418,&lt;/pages&gt;&lt;number&gt;417-429&lt;/number&gt;&lt;keywords&gt;&lt;keyword&gt;Solid-phase fermentation&lt;/keyword&gt;&lt;keyword&gt;Biomass feedstocks&lt;/keyword&gt;&lt;keyword&gt;Fermentation properties&lt;/keyword&gt;&lt;/keywords&gt;&lt;dates&gt;&lt;year&gt;1999&lt;/year&gt;&lt;/dates&gt;&lt;urls&gt;&lt;related-urls&gt;&lt;url&gt;chanakya@astra.iisc.ernet.in&lt;/url&gt;&lt;/related-urls&gt;&lt;/urls&gt;&lt;electronic-resource-num&gt;PII: S09 6 1- 95 3 4( 99 )0 00 1 5-X&lt;/electronic-resource-num&gt;&lt;language&gt;ingles&lt;/language&gt;&lt;/record&gt;&lt;/Cite&gt;&lt;/EndNote&gt;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(Chanakya</w:t>
      </w:r>
      <w:r w:rsidRPr="0054358D">
        <w:rPr>
          <w:rFonts w:ascii="Arial" w:hAnsi="Arial" w:cs="Arial"/>
          <w:i/>
          <w:sz w:val="24"/>
          <w:szCs w:val="24"/>
        </w:rPr>
        <w:t xml:space="preserve"> et al.</w:t>
      </w:r>
      <w:r w:rsidRPr="0054358D">
        <w:rPr>
          <w:rFonts w:ascii="Arial" w:hAnsi="Arial" w:cs="Arial"/>
          <w:sz w:val="24"/>
          <w:szCs w:val="24"/>
        </w:rPr>
        <w:t>, 1999)</w:t>
      </w:r>
      <w:r w:rsidR="000220C8" w:rsidRPr="0054358D">
        <w:rPr>
          <w:rFonts w:ascii="Arial" w:hAnsi="Arial" w:cs="Arial"/>
          <w:sz w:val="24"/>
          <w:szCs w:val="24"/>
        </w:rPr>
        <w:fldChar w:fldCharType="end"/>
      </w:r>
      <w:r w:rsidRPr="0054358D">
        <w:rPr>
          <w:rFonts w:ascii="Arial" w:hAnsi="Arial" w:cs="Arial"/>
          <w:sz w:val="24"/>
          <w:szCs w:val="24"/>
        </w:rPr>
        <w:t>.</w:t>
      </w:r>
    </w:p>
    <w:p w:rsidR="004E3377" w:rsidRPr="0054358D" w:rsidRDefault="004E3377" w:rsidP="009A34DF">
      <w:pPr>
        <w:autoSpaceDE w:val="0"/>
        <w:autoSpaceDN w:val="0"/>
        <w:adjustRightInd w:val="0"/>
        <w:spacing w:after="0" w:line="360" w:lineRule="auto"/>
        <w:jc w:val="both"/>
        <w:rPr>
          <w:rFonts w:ascii="Arial" w:hAnsi="Arial" w:cs="Arial"/>
          <w:sz w:val="24"/>
          <w:szCs w:val="24"/>
        </w:rPr>
      </w:pPr>
    </w:p>
    <w:p w:rsidR="00674DD0" w:rsidRDefault="00674DD0"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La toxicidad del sustrato tiene que ser controlada en el material vegetal para la producción de biogás. La composición química de la biomasa determina producción de biogás y la calidad del digestato utilizado como fertilizante.</w:t>
      </w:r>
    </w:p>
    <w:p w:rsidR="00B70DCB" w:rsidRPr="0054358D" w:rsidRDefault="00B70DCB" w:rsidP="009A34DF">
      <w:pPr>
        <w:autoSpaceDE w:val="0"/>
        <w:autoSpaceDN w:val="0"/>
        <w:adjustRightInd w:val="0"/>
        <w:spacing w:after="0" w:line="360" w:lineRule="auto"/>
        <w:jc w:val="both"/>
        <w:rPr>
          <w:rFonts w:ascii="Arial" w:hAnsi="Arial" w:cs="Arial"/>
          <w:sz w:val="24"/>
          <w:szCs w:val="24"/>
        </w:rPr>
      </w:pPr>
    </w:p>
    <w:p w:rsidR="00B70DCB" w:rsidRPr="0054358D" w:rsidRDefault="00674DD0"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El biogás se produce principalmente a partir de estiércol líquido (56.67% de todos los sustratos), seguido de ensilado de maíz (23,2%), la destilería de valores (6.5%), así como los desechos de estiércol, de frutas y vegetales, pulpa de patata y los cereales (13.6%)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&lt;EndNote&gt;&lt;Cite&gt;&lt;Author&gt;Bozym&lt;/Author&gt;&lt;Year&gt;2015&lt;/Year&gt;&lt;RecNum&gt;17&lt;/RecNum&gt;&lt;record&gt;&lt;rec-number&gt;17&lt;/rec-number&gt;&lt;foreign-keys&gt;&lt;key app="EN" db-id="tevwt5prvwszeaeddx4ppww4sr9wfzxevr2r"&gt;17&lt;/key&gt;&lt;/foreign-keys&gt;&lt;ref-type name="Journal Article"&gt;17&lt;/ref-type&gt;&lt;contributors&gt;&lt;authors&gt;&lt;author&gt;Bozym, M.&lt;/author&gt;&lt;author&gt;Florczak, I.&lt;/author&gt;&lt;author&gt;Zdanowska, P.&lt;/author&gt;&lt;author&gt;Wojdalski, J.&lt;/author&gt;&lt;author&gt;Klimkiewicz, M.&lt;/author&gt;&lt;/authors&gt;&lt;/contributors&gt;&lt;titles&gt;&lt;title&gt;An analysis of metal concentrations in food wastes for biogas&amp;#xD;production&lt;/title&gt;&lt;secondary-title&gt;Renewable Energy&lt;/secondary-title&gt;&lt;/titles&gt;&lt;periodical&gt;&lt;full-title&gt;Renewable Energy&lt;/full-title&gt;&lt;/periodical&gt;&lt;pages&gt;467, 468.&lt;/pages&gt;&lt;volume&gt;77&lt;/volume&gt;&lt;number&gt;467-472&lt;/number&gt;&lt;keywords&gt;&lt;keyword&gt;Food waste,&lt;/keyword&gt;&lt;keyword&gt;Heavy metals,&lt;/keyword&gt;&lt;keyword&gt;Light metals,&lt;/keyword&gt;&lt;keyword&gt;Biogas.&lt;/keyword&gt;&lt;/keywords&gt;&lt;dates&gt;&lt;year&gt;2015&lt;/year&gt;&lt;/dates&gt;&lt;urls&gt;&lt;/urls&gt;&lt;electronic-resource-num&gt;10.1016/j.renene.2014.11.010&lt;/electronic-resource-num&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(Bozym</w:t>
      </w:r>
      <w:r w:rsidRPr="0054358D">
        <w:rPr>
          <w:rFonts w:ascii="Arial" w:hAnsi="Arial" w:cs="Arial"/>
          <w:i/>
          <w:sz w:val="24"/>
          <w:szCs w:val="24"/>
        </w:rPr>
        <w:t xml:space="preserve"> et al.</w:t>
      </w:r>
      <w:r w:rsidRPr="0054358D">
        <w:rPr>
          <w:rFonts w:ascii="Arial" w:hAnsi="Arial" w:cs="Arial"/>
          <w:sz w:val="24"/>
          <w:szCs w:val="24"/>
        </w:rPr>
        <w:t>, 2015)</w:t>
      </w:r>
      <w:r w:rsidR="000220C8" w:rsidRPr="0054358D">
        <w:rPr>
          <w:rFonts w:ascii="Arial" w:hAnsi="Arial" w:cs="Arial"/>
          <w:sz w:val="24"/>
          <w:szCs w:val="24"/>
        </w:rPr>
        <w:fldChar w:fldCharType="end"/>
      </w:r>
      <w:r w:rsidRPr="0054358D">
        <w:rPr>
          <w:rFonts w:ascii="Arial" w:hAnsi="Arial" w:cs="Arial"/>
          <w:sz w:val="24"/>
          <w:szCs w:val="24"/>
        </w:rPr>
        <w:t>.</w:t>
      </w:r>
    </w:p>
    <w:p w:rsidR="00DB1C1B" w:rsidRPr="00954D35" w:rsidRDefault="00954D35" w:rsidP="00954D35">
      <w:pPr>
        <w:pStyle w:val="Ttulo2"/>
        <w:spacing w:line="360" w:lineRule="auto"/>
        <w:rPr>
          <w:rFonts w:ascii="Arial" w:hAnsi="Arial" w:cs="Arial"/>
          <w:color w:val="auto"/>
          <w:sz w:val="24"/>
        </w:rPr>
      </w:pPr>
      <w:bookmarkStart w:id="27" w:name="_Toc437941731"/>
      <w:r>
        <w:rPr>
          <w:rFonts w:ascii="Arial" w:hAnsi="Arial" w:cs="Arial"/>
          <w:color w:val="auto"/>
          <w:sz w:val="24"/>
        </w:rPr>
        <w:lastRenderedPageBreak/>
        <w:t>2</w:t>
      </w:r>
      <w:r w:rsidR="007C5180" w:rsidRPr="00B234DA">
        <w:rPr>
          <w:rFonts w:ascii="Arial" w:hAnsi="Arial" w:cs="Arial"/>
          <w:color w:val="auto"/>
          <w:sz w:val="24"/>
        </w:rPr>
        <w:t>.5</w:t>
      </w:r>
      <w:r w:rsidR="00F07941" w:rsidRPr="00B234DA">
        <w:rPr>
          <w:rFonts w:ascii="Arial" w:hAnsi="Arial" w:cs="Arial"/>
          <w:color w:val="auto"/>
          <w:sz w:val="24"/>
        </w:rPr>
        <w:t xml:space="preserve"> </w:t>
      </w:r>
      <w:r w:rsidR="00674DD0" w:rsidRPr="00B234DA">
        <w:rPr>
          <w:rFonts w:ascii="Arial" w:hAnsi="Arial" w:cs="Arial"/>
          <w:color w:val="auto"/>
          <w:sz w:val="24"/>
        </w:rPr>
        <w:t>Tecnologías emergentes</w:t>
      </w:r>
      <w:bookmarkEnd w:id="27"/>
    </w:p>
    <w:p w:rsidR="00433653" w:rsidRDefault="00EA793C"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La tecnología de generación de biogás que más se desarrollará en la próxima década será la de los digestores anaerobios, aplicada, principalmente, a residuos ganaderos y agroindustriales. Adicionalmente hay que considerar el efecto beneficioso en cuanto a la reducción de las emisiones de gases de efecto invernadero que la aplicación de esta tecnología lleva aparejada en el caso de los residuos ganaderos. Es una tecnología madura, para la cual no se esperan grandes cambios. </w:t>
      </w:r>
    </w:p>
    <w:p w:rsidR="00954D35" w:rsidRDefault="00954D35" w:rsidP="009A34DF">
      <w:pPr>
        <w:autoSpaceDE w:val="0"/>
        <w:autoSpaceDN w:val="0"/>
        <w:adjustRightInd w:val="0"/>
        <w:spacing w:after="0" w:line="360" w:lineRule="auto"/>
        <w:jc w:val="both"/>
        <w:rPr>
          <w:rFonts w:ascii="Arial" w:hAnsi="Arial" w:cs="Arial"/>
          <w:sz w:val="24"/>
          <w:szCs w:val="24"/>
        </w:rPr>
      </w:pPr>
    </w:p>
    <w:p w:rsidR="00954D35" w:rsidRDefault="00EA793C" w:rsidP="00954D3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No obstante, hay margen de desarrollo para las tecnologías de pretratamiento y de valorización de los digestatos y, sobre todo, para las tecnologías de valorización del biogás generado. En este sentido, la inyección de biogás purificado en las redes de gas o el uso en vehículos son opciones que presentan un gran potencial de desarrollo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&lt;EndNote&gt;&lt;Cite&gt;&lt;Author&gt;energía&lt;/Author&gt;&lt;Year&gt;2011&lt;/Year&gt;&lt;RecNum&gt;29&lt;/RecNum&gt;&lt;record&gt;&lt;rec-number&gt;29&lt;/rec-number&gt;&lt;foreign-keys&gt;&lt;key app="EN" db-id="tevwt5prvwszeaeddx4ppww4sr9wfzxevr2r"&gt;29&lt;/key&gt;&lt;/foreign-keys&gt;&lt;ref-type name="Journal Article"&gt;17&lt;/ref-type&gt;&lt;contributors&gt;&lt;authors&gt;&lt;author&gt;Instituto para la diversificación y ahorro de la energía&lt;/author&gt;&lt;/authors&gt;&lt;/contributors&gt;&lt;titles&gt;&lt;title&gt;&lt;style face="normal" font="default" size="100%"&gt;(En linea)  &lt;/style&gt;&lt;style face="bold" font="default" size="100%"&gt;Resumen del Plan de Energías Renovables 2011-2020 &lt;/style&gt;&lt;/title&gt;&lt;secondary-title&gt;Instituto para la diversificación y ahorro de la energía&lt;/secondary-title&gt;&lt;/titles&gt;&lt;periodical&gt;&lt;full-title&gt;Instituto para la diversificación y ahorro de la energía&lt;/full-title&gt;&lt;/periodical&gt;&lt;volume&gt;14 de octubre de 2015&lt;/volume&gt;&lt;dates&gt;&lt;year&gt;2011&lt;/year&gt;&lt;/dates&gt;&lt;urls&gt;&lt;/urls&gt;&lt;/record&gt;&lt;/Cite&gt;&lt;/EndNote&gt;</w:instrText>
      </w:r>
      <w:r w:rsidR="000220C8" w:rsidRPr="0054358D">
        <w:rPr>
          <w:rFonts w:ascii="Arial" w:hAnsi="Arial" w:cs="Arial"/>
          <w:sz w:val="24"/>
          <w:szCs w:val="24"/>
        </w:rPr>
        <w:fldChar w:fldCharType="separate"/>
      </w:r>
      <w:r w:rsidR="00954D35">
        <w:rPr>
          <w:rFonts w:ascii="Arial" w:hAnsi="Arial" w:cs="Arial"/>
          <w:sz w:val="24"/>
          <w:szCs w:val="24"/>
        </w:rPr>
        <w:t>(E</w:t>
      </w:r>
      <w:r w:rsidRPr="0054358D">
        <w:rPr>
          <w:rFonts w:ascii="Arial" w:hAnsi="Arial" w:cs="Arial"/>
          <w:sz w:val="24"/>
          <w:szCs w:val="24"/>
        </w:rPr>
        <w:t>nergía, 2011)</w:t>
      </w:r>
      <w:r w:rsidR="000220C8" w:rsidRPr="0054358D">
        <w:rPr>
          <w:rFonts w:ascii="Arial" w:hAnsi="Arial" w:cs="Arial"/>
          <w:sz w:val="24"/>
          <w:szCs w:val="24"/>
        </w:rPr>
        <w:fldChar w:fldCharType="end"/>
      </w:r>
      <w:r w:rsidRPr="0054358D">
        <w:rPr>
          <w:rFonts w:ascii="Arial" w:hAnsi="Arial" w:cs="Arial"/>
          <w:sz w:val="24"/>
          <w:szCs w:val="24"/>
        </w:rPr>
        <w:t xml:space="preserve">. </w:t>
      </w:r>
    </w:p>
    <w:p w:rsidR="00954D35" w:rsidRPr="0054358D" w:rsidRDefault="00954D35" w:rsidP="00954D35">
      <w:pPr>
        <w:autoSpaceDE w:val="0"/>
        <w:autoSpaceDN w:val="0"/>
        <w:adjustRightInd w:val="0"/>
        <w:spacing w:after="0" w:line="360" w:lineRule="auto"/>
        <w:jc w:val="both"/>
        <w:rPr>
          <w:rFonts w:ascii="Arial" w:hAnsi="Arial" w:cs="Arial"/>
          <w:sz w:val="24"/>
          <w:szCs w:val="24"/>
        </w:rPr>
      </w:pPr>
    </w:p>
    <w:p w:rsidR="00433653" w:rsidRPr="00954D35" w:rsidRDefault="00954D35" w:rsidP="00954D35">
      <w:pPr>
        <w:pStyle w:val="Ttulo3"/>
        <w:spacing w:before="0" w:line="360" w:lineRule="auto"/>
        <w:rPr>
          <w:rFonts w:ascii="Arial" w:hAnsi="Arial" w:cs="Arial"/>
          <w:color w:val="auto"/>
          <w:sz w:val="24"/>
        </w:rPr>
      </w:pPr>
      <w:bookmarkStart w:id="28" w:name="_Toc437941732"/>
      <w:r>
        <w:rPr>
          <w:rFonts w:ascii="Arial" w:hAnsi="Arial" w:cs="Arial"/>
          <w:color w:val="auto"/>
          <w:sz w:val="24"/>
        </w:rPr>
        <w:t>2</w:t>
      </w:r>
      <w:r w:rsidR="007C5180" w:rsidRPr="00B234DA">
        <w:rPr>
          <w:rFonts w:ascii="Arial" w:hAnsi="Arial" w:cs="Arial"/>
          <w:color w:val="auto"/>
          <w:sz w:val="24"/>
        </w:rPr>
        <w:t xml:space="preserve">.5.1 </w:t>
      </w:r>
      <w:r w:rsidR="00EA793C" w:rsidRPr="00B234DA">
        <w:rPr>
          <w:rFonts w:ascii="Arial" w:hAnsi="Arial" w:cs="Arial"/>
          <w:color w:val="auto"/>
          <w:sz w:val="24"/>
        </w:rPr>
        <w:t>Tecnología de digestión seca</w:t>
      </w:r>
      <w:bookmarkEnd w:id="28"/>
    </w:p>
    <w:p w:rsidR="00954D35" w:rsidRPr="00233827" w:rsidRDefault="00EA793C" w:rsidP="00233827">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La digestión seca es una tecnología innovadora que permite la pr</w:t>
      </w:r>
      <w:r w:rsidR="006E6A7E">
        <w:rPr>
          <w:rFonts w:ascii="Arial" w:hAnsi="Arial" w:cs="Arial"/>
          <w:sz w:val="24"/>
          <w:szCs w:val="24"/>
        </w:rPr>
        <w:t>o</w:t>
      </w:r>
      <w:r w:rsidRPr="0054358D">
        <w:rPr>
          <w:rFonts w:ascii="Arial" w:hAnsi="Arial" w:cs="Arial"/>
          <w:sz w:val="24"/>
          <w:szCs w:val="24"/>
        </w:rPr>
        <w:t>ducción de biogás a partir de desechos orgánicos directa de estado sólido. El contenido de los des</w:t>
      </w:r>
      <w:r w:rsidR="006E6A7E">
        <w:rPr>
          <w:rFonts w:ascii="Arial" w:hAnsi="Arial" w:cs="Arial"/>
          <w:sz w:val="24"/>
          <w:szCs w:val="24"/>
        </w:rPr>
        <w:t xml:space="preserve">echos orgánicos </w:t>
      </w:r>
      <w:proofErr w:type="gramStart"/>
      <w:r w:rsidR="006E6A7E">
        <w:rPr>
          <w:rFonts w:ascii="Arial" w:hAnsi="Arial" w:cs="Arial"/>
          <w:sz w:val="24"/>
          <w:szCs w:val="24"/>
        </w:rPr>
        <w:t>pueden</w:t>
      </w:r>
      <w:proofErr w:type="gramEnd"/>
      <w:r w:rsidR="006E6A7E">
        <w:rPr>
          <w:rFonts w:ascii="Arial" w:hAnsi="Arial" w:cs="Arial"/>
          <w:sz w:val="24"/>
          <w:szCs w:val="24"/>
        </w:rPr>
        <w:t xml:space="preserve"> alcanzar</w:t>
      </w:r>
      <w:r w:rsidRPr="0054358D">
        <w:rPr>
          <w:rFonts w:ascii="Arial" w:hAnsi="Arial" w:cs="Arial"/>
          <w:sz w:val="24"/>
          <w:szCs w:val="24"/>
        </w:rPr>
        <w:t xml:space="preserve"> 35%, que es considerablemente más alto en los digestores anaerobios tradicionales (8%). Normalmente, un sólido contenido de residuos orgánicos de 20% es más adecuado. La digestión en seco no sólo Puede mejorar la tasa de producción de gas y la eficiencia por unidad de volumen del tanque, si no también</w:t>
      </w:r>
      <w:r w:rsidR="006E6A7E">
        <w:rPr>
          <w:rFonts w:ascii="Arial" w:hAnsi="Arial" w:cs="Arial"/>
          <w:sz w:val="24"/>
          <w:szCs w:val="24"/>
        </w:rPr>
        <w:t xml:space="preserve"> simplificar la operación</w:t>
      </w:r>
      <w:r w:rsidRPr="0054358D">
        <w:rPr>
          <w:rFonts w:ascii="Arial" w:hAnsi="Arial" w:cs="Arial"/>
          <w:sz w:val="24"/>
          <w:szCs w:val="24"/>
        </w:rPr>
        <w:t xml:space="preserve"> y reducir el costo. Los productos digeridos se pueden utilizar directamente como fertilizantes o acondicionado</w:t>
      </w:r>
      <w:r w:rsidR="003404F7">
        <w:rPr>
          <w:rFonts w:ascii="Arial" w:hAnsi="Arial" w:cs="Arial"/>
          <w:sz w:val="24"/>
          <w:szCs w:val="24"/>
        </w:rPr>
        <w:t xml:space="preserve">res del suelo sin deshidratación </w:t>
      </w:r>
      <w:r w:rsidR="000220C8" w:rsidRPr="003404F7">
        <w:rPr>
          <w:rFonts w:ascii="Arial" w:hAnsi="Arial" w:cs="Arial"/>
          <w:sz w:val="24"/>
          <w:szCs w:val="24"/>
        </w:rPr>
        <w:fldChar w:fldCharType="begin"/>
      </w:r>
      <w:r w:rsidR="003404F7" w:rsidRPr="003404F7">
        <w:rPr>
          <w:rFonts w:ascii="Arial" w:hAnsi="Arial" w:cs="Arial"/>
          <w:sz w:val="24"/>
          <w:szCs w:val="24"/>
        </w:rPr>
        <w:instrText xml:space="preserve"> ADDIN EN.CITE &lt;EndNote&gt;&lt;Cite&gt;&lt;Author&gt;Wang.&lt;/Author&gt;&lt;Year&gt;2011&lt;/Year&gt;&lt;RecNum&gt;16&lt;/RecNum&gt;&lt;record&gt;&lt;rec-number&gt;16&lt;/rec-number&gt;&lt;foreign-keys&gt;&lt;key app="EN" db-id="tevwt5prvwszeaeddx4ppww4sr9wfzxevr2r"&gt;16&lt;/key&gt;&lt;/foreign-keys&gt;&lt;ref-type name="Journal Article"&gt;17&lt;/ref-type&gt;&lt;contributors&gt;&lt;authors&gt;&lt;author&gt;&lt;style face="normal" font="default" size="10"&gt;Ai-Jie Wang.&lt;/style&gt;&lt;/author&gt;&lt;/authors&gt;&lt;/contributors&gt;&lt;titles&gt;&lt;title&gt;Advances in Biogas Technology&lt;/title&gt;&lt;secondary-title&gt;Adv Biochem Engin/Biotechnol&lt;/secondary-title&gt;&lt;/titles&gt;&lt;periodical&gt;&lt;full-title&gt;Adv Biochem Engin/Biotechnol&lt;/full-title&gt;&lt;/periodical&gt;&lt;pages&gt;120, 128, 135, 138,&lt;/pages&gt;&lt;number&gt;119-141&lt;/number&gt;&lt;keywords&gt;&lt;keyword&gt;Anaerobic digestion, Lignocellulosic waste, Methanogen, Municipal&lt;/keyword&gt;&lt;keyword&gt;solid waste, Process engineering.&lt;/keyword&gt;&lt;/keywords&gt;&lt;dates&gt;&lt;year&gt;2011&lt;/year&gt;&lt;/dates&gt;&lt;urls&gt;&lt;related-urls&gt;&lt;url&gt;e-mail: hqyu@ustc.edu.cn&lt;/url&gt;&lt;/related-urls&gt;&lt;/urls&gt;&lt;electronic-resource-num&gt;10.1007/10_2011_126&lt;/electronic-resource-num&gt;&lt;language&gt;ingles&lt;/language&gt;&lt;/record&gt;&lt;/Cite&gt;&lt;/EndNote&gt;</w:instrText>
      </w:r>
      <w:r w:rsidR="000220C8" w:rsidRPr="003404F7">
        <w:rPr>
          <w:rFonts w:ascii="Arial" w:hAnsi="Arial" w:cs="Arial"/>
          <w:sz w:val="24"/>
          <w:szCs w:val="24"/>
        </w:rPr>
        <w:fldChar w:fldCharType="separate"/>
      </w:r>
      <w:r w:rsidR="003404F7" w:rsidRPr="003404F7">
        <w:rPr>
          <w:rFonts w:ascii="Arial" w:hAnsi="Arial" w:cs="Arial"/>
          <w:sz w:val="24"/>
          <w:szCs w:val="24"/>
        </w:rPr>
        <w:t>(Wang., 2011)</w:t>
      </w:r>
      <w:r w:rsidR="000220C8" w:rsidRPr="003404F7">
        <w:rPr>
          <w:rFonts w:ascii="Arial" w:hAnsi="Arial" w:cs="Arial"/>
          <w:sz w:val="24"/>
          <w:szCs w:val="24"/>
        </w:rPr>
        <w:fldChar w:fldCharType="end"/>
      </w:r>
      <w:r w:rsidRPr="003404F7">
        <w:rPr>
          <w:rFonts w:ascii="Arial" w:hAnsi="Arial" w:cs="Arial"/>
          <w:sz w:val="24"/>
          <w:szCs w:val="24"/>
        </w:rPr>
        <w:t>.</w:t>
      </w:r>
    </w:p>
    <w:p w:rsidR="007C666B" w:rsidRPr="00954D35" w:rsidRDefault="00954D35" w:rsidP="00954D35">
      <w:pPr>
        <w:pStyle w:val="Ttulo3"/>
        <w:spacing w:line="360" w:lineRule="auto"/>
        <w:rPr>
          <w:rFonts w:ascii="Arial" w:hAnsi="Arial" w:cs="Arial"/>
          <w:color w:val="auto"/>
          <w:sz w:val="24"/>
        </w:rPr>
      </w:pPr>
      <w:bookmarkStart w:id="29" w:name="_Toc437941733"/>
      <w:r>
        <w:rPr>
          <w:rFonts w:ascii="Arial" w:hAnsi="Arial" w:cs="Arial"/>
          <w:color w:val="auto"/>
          <w:sz w:val="24"/>
        </w:rPr>
        <w:t>2</w:t>
      </w:r>
      <w:r w:rsidR="007C5180" w:rsidRPr="00B234DA">
        <w:rPr>
          <w:rFonts w:ascii="Arial" w:hAnsi="Arial" w:cs="Arial"/>
          <w:color w:val="auto"/>
          <w:sz w:val="24"/>
        </w:rPr>
        <w:t xml:space="preserve">.5.2 </w:t>
      </w:r>
      <w:r w:rsidR="00EA793C" w:rsidRPr="00B234DA">
        <w:rPr>
          <w:rFonts w:ascii="Arial" w:hAnsi="Arial" w:cs="Arial"/>
          <w:color w:val="auto"/>
          <w:sz w:val="24"/>
        </w:rPr>
        <w:t>Tendencias futuras en la ingeniería en biogás</w:t>
      </w:r>
      <w:bookmarkEnd w:id="29"/>
    </w:p>
    <w:p w:rsidR="007C666B" w:rsidRDefault="00EA793C"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La materia prima de la ingeniería de biogás se está expandiendo a partir de la materia prima única (principalmente ganado). Añadiendo incluso pequeñas cantidades de otros tipos de biomasa (como residuos lignocelulósicos y residuos sólidos urbanos) a un digestor de es</w:t>
      </w:r>
      <w:r w:rsidR="006E6A7E">
        <w:rPr>
          <w:rFonts w:ascii="Arial" w:hAnsi="Arial" w:cs="Arial"/>
          <w:sz w:val="24"/>
          <w:szCs w:val="24"/>
        </w:rPr>
        <w:t xml:space="preserve">tiércol puede aumentar aún más </w:t>
      </w:r>
      <w:r w:rsidRPr="0054358D">
        <w:rPr>
          <w:rFonts w:ascii="Arial" w:hAnsi="Arial" w:cs="Arial"/>
          <w:sz w:val="24"/>
          <w:szCs w:val="24"/>
        </w:rPr>
        <w:t xml:space="preserve">la producción de biogás. </w:t>
      </w:r>
    </w:p>
    <w:p w:rsidR="00954D35" w:rsidRDefault="00954D35" w:rsidP="009A34DF">
      <w:pPr>
        <w:autoSpaceDE w:val="0"/>
        <w:autoSpaceDN w:val="0"/>
        <w:adjustRightInd w:val="0"/>
        <w:spacing w:after="0" w:line="360" w:lineRule="auto"/>
        <w:jc w:val="both"/>
        <w:rPr>
          <w:rFonts w:ascii="Arial" w:hAnsi="Arial" w:cs="Arial"/>
          <w:sz w:val="24"/>
          <w:szCs w:val="24"/>
        </w:rPr>
      </w:pPr>
    </w:p>
    <w:p w:rsidR="008D7DB7" w:rsidRDefault="00EA793C"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lastRenderedPageBreak/>
        <w:t xml:space="preserve">La ubicación de la construcción de la ingeniería de biogás se está expandiendo desde las zonas rurales a las ciudades pequeñas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&lt;EndNote&gt;&lt;Cite&gt;&lt;Author&gt;Wang.&lt;/Author&gt;&lt;Year&gt;2011&lt;/Year&gt;&lt;RecNum&gt;16&lt;/RecNum&gt;&lt;record&gt;&lt;rec-number&gt;16&lt;/rec-number&gt;&lt;foreign-keys&gt;&lt;key app="EN" db-id="tevwt5prvwszeaeddx4ppww4sr9wfzxevr2r"&gt;16&lt;/key&gt;&lt;/foreign-keys&gt;&lt;ref-type name="Journal Article"&gt;17&lt;/ref-type&gt;&lt;contributors&gt;&lt;authors&gt;&lt;author&gt;&lt;style face="normal" font="default" size="10"&gt;Ai-Jie Wang.&lt;/style&gt;&lt;/author&gt;&lt;/authors&gt;&lt;/contributors&gt;&lt;titles&gt;&lt;title&gt;Advances in Biogas Technology&lt;/title&gt;&lt;secondary-title&gt;Adv Biochem Engin/Biotechnol&lt;/secondary-title&gt;&lt;/titles&gt;&lt;periodical&gt;&lt;full-title&gt;Adv Biochem Engin/Biotechnol&lt;/full-title&gt;&lt;/periodical&gt;&lt;pages&gt;120, 128, 135, 138,&lt;/pages&gt;&lt;number&gt;119-141&lt;/number&gt;&lt;keywords&gt;&lt;keyword&gt;Anaerobic digestion, Lignocellulosic waste, Methanogen, Municipal&lt;/keyword&gt;&lt;keyword&gt;solid waste, Process engineering.&lt;/keyword&gt;&lt;/keywords&gt;&lt;dates&gt;&lt;year&gt;2011&lt;/year&gt;&lt;/dates&gt;&lt;urls&gt;&lt;related-urls&gt;&lt;url&gt;e-mail: hqyu@ustc.edu.cn&lt;/url&gt;&lt;/related-urls&gt;&lt;/urls&gt;&lt;electronic-resource-num&gt;10.1007/10_2011_126&lt;/electronic-resource-num&gt;&lt;language&gt;ingles&lt;/language&gt;&lt;/record&gt;&lt;/Cite&gt;&lt;/EndNote&gt;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(Wang., 2011)</w:t>
      </w:r>
      <w:r w:rsidR="000220C8" w:rsidRPr="0054358D">
        <w:rPr>
          <w:rFonts w:ascii="Arial" w:hAnsi="Arial" w:cs="Arial"/>
          <w:sz w:val="24"/>
          <w:szCs w:val="24"/>
        </w:rPr>
        <w:fldChar w:fldCharType="end"/>
      </w:r>
      <w:r w:rsidRPr="0054358D">
        <w:rPr>
          <w:rFonts w:ascii="Arial" w:hAnsi="Arial" w:cs="Arial"/>
          <w:sz w:val="24"/>
          <w:szCs w:val="24"/>
        </w:rPr>
        <w:t>.</w:t>
      </w:r>
      <w:r w:rsidR="008D7DB7" w:rsidRPr="0054358D">
        <w:rPr>
          <w:rFonts w:ascii="Arial" w:hAnsi="Arial" w:cs="Arial"/>
          <w:sz w:val="24"/>
          <w:szCs w:val="24"/>
        </w:rPr>
        <w:t xml:space="preserve"> El </w:t>
      </w:r>
      <w:r w:rsidRPr="0054358D">
        <w:rPr>
          <w:rFonts w:ascii="Arial" w:hAnsi="Arial" w:cs="Arial"/>
          <w:sz w:val="24"/>
          <w:szCs w:val="24"/>
        </w:rPr>
        <w:t>CO</w:t>
      </w:r>
      <w:r w:rsidRPr="0054358D">
        <w:rPr>
          <w:rFonts w:ascii="Arial" w:hAnsi="Arial" w:cs="Arial"/>
          <w:sz w:val="24"/>
          <w:szCs w:val="24"/>
          <w:vertAlign w:val="subscript"/>
        </w:rPr>
        <w:t>2</w:t>
      </w:r>
      <w:r w:rsidRPr="0054358D">
        <w:rPr>
          <w:rFonts w:ascii="Arial" w:hAnsi="Arial" w:cs="Arial"/>
          <w:sz w:val="24"/>
          <w:szCs w:val="24"/>
        </w:rPr>
        <w:t xml:space="preserve"> en el biogás se considera una molestia ya que está presente en grandes cantidades (casi equilibradas entre aproximadamente 95% y el porcentaje de CH</w:t>
      </w:r>
      <w:r w:rsidRPr="0054358D">
        <w:rPr>
          <w:rFonts w:ascii="Arial" w:hAnsi="Arial" w:cs="Arial"/>
          <w:sz w:val="24"/>
          <w:szCs w:val="24"/>
          <w:vertAlign w:val="subscript"/>
        </w:rPr>
        <w:t>4</w:t>
      </w:r>
      <w:r w:rsidRPr="0054358D">
        <w:rPr>
          <w:rFonts w:ascii="Arial" w:hAnsi="Arial" w:cs="Arial"/>
          <w:sz w:val="24"/>
          <w:szCs w:val="24"/>
        </w:rPr>
        <w:t>), y es un gas inerte, en términos de combustión, reduciendo así el contenido energético de biogás. Para aumentar el contenido de energía y también para evitar la corrosión de tuberías y el equipo, el contenido de CO</w:t>
      </w:r>
      <w:r w:rsidRPr="0054358D">
        <w:rPr>
          <w:rFonts w:ascii="Arial" w:hAnsi="Arial" w:cs="Arial"/>
          <w:sz w:val="24"/>
          <w:szCs w:val="24"/>
          <w:vertAlign w:val="subscript"/>
        </w:rPr>
        <w:t>2</w:t>
      </w:r>
      <w:r w:rsidR="007C666B">
        <w:rPr>
          <w:rFonts w:ascii="Arial" w:hAnsi="Arial" w:cs="Arial"/>
          <w:sz w:val="24"/>
          <w:szCs w:val="24"/>
        </w:rPr>
        <w:t xml:space="preserve"> para biometano</w:t>
      </w:r>
      <w:r w:rsidRPr="0054358D">
        <w:rPr>
          <w:rFonts w:ascii="Arial" w:hAnsi="Arial" w:cs="Arial"/>
          <w:sz w:val="24"/>
          <w:szCs w:val="24"/>
        </w:rPr>
        <w:t xml:space="preserve"> debe ser inferior a 2-3%. </w:t>
      </w:r>
    </w:p>
    <w:p w:rsidR="00954D35" w:rsidRDefault="00954D35" w:rsidP="009A34DF">
      <w:pPr>
        <w:autoSpaceDE w:val="0"/>
        <w:autoSpaceDN w:val="0"/>
        <w:adjustRightInd w:val="0"/>
        <w:spacing w:after="0" w:line="360" w:lineRule="auto"/>
        <w:jc w:val="both"/>
        <w:rPr>
          <w:rFonts w:ascii="Arial" w:hAnsi="Arial" w:cs="Arial"/>
          <w:sz w:val="24"/>
          <w:szCs w:val="24"/>
        </w:rPr>
      </w:pPr>
    </w:p>
    <w:p w:rsidR="00EA793C" w:rsidRPr="0054358D" w:rsidRDefault="00EA793C" w:rsidP="00954D3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La tecnología más ampliamente utilizado para la eliminación de dióxido de carbono es la absorción de amina, pero las plantas de amina son complejos y costosos. Los sistemas de membranas también se han utilizado para este propósito y, dentro de ciertas condiciones del proceso, pueden ser una alternativa atractiva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&lt;EndNote&gt;&lt;Cite&gt;&lt;Author&gt;Álvarez-Gutiérrez&lt;/Author&gt;&lt;Year&gt;2014&lt;/Year&gt;&lt;RecNum&gt;46&lt;/RecNum&gt;&lt;record&gt;&lt;rec-number&gt;46&lt;/rec-number&gt;&lt;foreign-keys&gt;&lt;key app="EN" db-id="tevwt5prvwszeaeddx4ppww4sr9wfzxevr2r"&gt;46&lt;/key&gt;&lt;/foreign-keys&gt;&lt;ref-type name="Journal Article"&gt;17&lt;/ref-type&gt;&lt;contributors&gt;&lt;authors&gt;&lt;author&gt;Álvarez-Gutiérrez, N.&lt;/author&gt;&lt;author&gt;García, S.&lt;/author&gt;&lt;author&gt;Gil, M,V. &lt;/author&gt;&lt;author&gt;Rubiera, F.&lt;/author&gt;&lt;author&gt;Pevida, C.&lt;/author&gt;&lt;/authors&gt;&lt;/contributors&gt;&lt;titles&gt;&lt;title&gt;Towards bio-upgrading of biogas: biomass waste-based adsorbents&lt;/title&gt;&lt;secondary-title&gt;Energy Procedia&lt;/secondary-title&gt;&lt;/titles&gt;&lt;periodical&gt;&lt;full-title&gt;Energy Procedia&lt;/full-title&gt;&lt;/periodical&gt;&lt;pages&gt;6528&lt;/pages&gt;&lt;number&gt;6527 – 6533&lt;/number&gt;&lt;keywords&gt;&lt;keyword&gt;biogas upgrading&lt;/keyword&gt;&lt;keyword&gt;biomass&lt;/keyword&gt;&lt;keyword&gt;CO2 adsorption&lt;/keyword&gt;&lt;/keywords&gt;&lt;dates&gt;&lt;year&gt;2014&lt;/year&gt;&lt;/dates&gt;&lt;urls&gt;&lt;related-urls&gt;&lt;url&gt;&lt;style face="italic" font="default" size="100%"&gt;E-mail address: &lt;/style&gt;&lt;style face="normal" font="default" size="100%"&gt;cpevida@incar.csic.es&lt;/style&gt;&lt;/url&gt;&lt;/related-urls&gt;&lt;/urls&gt;&lt;electronic-resource-num&gt;10.1016/j.egypro.2014.11.688&lt;/electronic-resource-num&gt;&lt;language&gt;Iingles&lt;/language&gt;&lt;/record&gt;&lt;/Cite&gt;&lt;/EndNote&gt;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(Álvarez-Gutiérrez</w:t>
      </w:r>
      <w:r w:rsidRPr="0054358D">
        <w:rPr>
          <w:rFonts w:ascii="Arial" w:hAnsi="Arial" w:cs="Arial"/>
          <w:i/>
          <w:sz w:val="24"/>
          <w:szCs w:val="24"/>
        </w:rPr>
        <w:t xml:space="preserve"> et al.</w:t>
      </w:r>
      <w:r w:rsidRPr="0054358D">
        <w:rPr>
          <w:rFonts w:ascii="Arial" w:hAnsi="Arial" w:cs="Arial"/>
          <w:sz w:val="24"/>
          <w:szCs w:val="24"/>
        </w:rPr>
        <w:t>, 2014)</w:t>
      </w:r>
      <w:r w:rsidR="000220C8" w:rsidRPr="0054358D">
        <w:rPr>
          <w:rFonts w:ascii="Arial" w:hAnsi="Arial" w:cs="Arial"/>
          <w:sz w:val="24"/>
          <w:szCs w:val="24"/>
        </w:rPr>
        <w:fldChar w:fldCharType="end"/>
      </w:r>
      <w:r w:rsidRPr="0054358D">
        <w:rPr>
          <w:rFonts w:ascii="Arial" w:hAnsi="Arial" w:cs="Arial"/>
          <w:sz w:val="24"/>
          <w:szCs w:val="24"/>
        </w:rPr>
        <w:t>.</w:t>
      </w:r>
    </w:p>
    <w:p w:rsidR="00954D35" w:rsidRDefault="00954D35" w:rsidP="00954D35">
      <w:pPr>
        <w:pStyle w:val="Ttulo2"/>
        <w:spacing w:before="0" w:line="360" w:lineRule="auto"/>
        <w:rPr>
          <w:rFonts w:ascii="Arial" w:hAnsi="Arial" w:cs="Arial"/>
          <w:color w:val="auto"/>
          <w:sz w:val="24"/>
        </w:rPr>
      </w:pPr>
    </w:p>
    <w:p w:rsidR="00F07941" w:rsidRPr="00954D35" w:rsidRDefault="00954D35" w:rsidP="00954D35">
      <w:pPr>
        <w:pStyle w:val="Ttulo2"/>
        <w:spacing w:before="0" w:line="360" w:lineRule="auto"/>
        <w:rPr>
          <w:rFonts w:ascii="Arial" w:hAnsi="Arial" w:cs="Arial"/>
          <w:color w:val="auto"/>
          <w:sz w:val="24"/>
        </w:rPr>
      </w:pPr>
      <w:bookmarkStart w:id="30" w:name="_Toc437941734"/>
      <w:r>
        <w:rPr>
          <w:rFonts w:ascii="Arial" w:hAnsi="Arial" w:cs="Arial"/>
          <w:color w:val="auto"/>
          <w:sz w:val="24"/>
        </w:rPr>
        <w:t>2</w:t>
      </w:r>
      <w:r w:rsidR="007C5180" w:rsidRPr="003E4CA3">
        <w:rPr>
          <w:rFonts w:ascii="Arial" w:hAnsi="Arial" w:cs="Arial"/>
          <w:color w:val="auto"/>
          <w:sz w:val="24"/>
        </w:rPr>
        <w:t xml:space="preserve">.6 </w:t>
      </w:r>
      <w:r w:rsidR="00BA6150" w:rsidRPr="003E4CA3">
        <w:rPr>
          <w:rFonts w:ascii="Arial" w:hAnsi="Arial" w:cs="Arial"/>
          <w:color w:val="auto"/>
          <w:sz w:val="24"/>
        </w:rPr>
        <w:t>Parámetros ambientales y de control</w:t>
      </w:r>
      <w:bookmarkEnd w:id="30"/>
    </w:p>
    <w:p w:rsidR="00F25213" w:rsidRPr="007C666B" w:rsidRDefault="00F25213" w:rsidP="00954D3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Los parámetros ambientales que hay que controlar hacen referencia a condiciones que deben mantenerse o asegurarse para el desarrollo del proceso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&lt;EndNote&gt;&lt;Cite&gt;&lt;Author&gt;Energía&lt;/Author&gt;&lt;Year&gt;2007&lt;/Year&gt;&lt;RecNum&gt;61&lt;/RecNum&gt;&lt;record&gt;&lt;rec-number&gt;61&lt;/rec-number&gt;&lt;foreign-keys&gt;&lt;key app="EN" db-id="tevwt5prvwszeaeddx4ppww4sr9wfzxevr2r"&gt;61&lt;/key&gt;&lt;/foreign-keys&gt;&lt;ref-type name="Journal Article"&gt;17&lt;/ref-type&gt;&lt;contributors&gt;&lt;authors&gt;&lt;author&gt;Instituto para la Diversificación y Ahorro de la Energía&lt;/author&gt;&lt;/authors&gt;&lt;/contributors&gt;&lt;titles&gt;&lt;title&gt;(En linea) “Biomasa: Digestores anaerobios” &lt;/title&gt;&lt;secondary-title&gt;IDAE (Instituto para la Diversificación y Ahorro de la Energía) &lt;/secondary-title&gt;&lt;/titles&gt;&lt;periodical&gt;&lt;full-title&gt;IDAE (Instituto para la Diversificación y Ahorro de la Energía)&lt;/full-title&gt;&lt;/periodical&gt;&lt;volume&gt;(httpwww.idae.esuploadsdocumentosdocumentos_10737_Biomasa_digestores_07_a996b846.pdf)&lt;/volume&gt;&lt;dates&gt;&lt;year&gt;2007&lt;/year&gt;&lt;/dates&gt;&lt;isbn&gt;978-84-96680-21-0 &lt;/isbn&gt;&lt;urls&gt;&lt;related-urls&gt;&lt;url&gt;httpwww.idae.esuploadsdocumentosdocumentos_10737_Biomasa_digestores_07_a996b846.pdf&lt;/url&gt;&lt;/related-urls&gt;&lt;/urls&gt;&lt;language&gt;Español&lt;/language&gt;&lt;/record&gt;&lt;/Cite&gt;&lt;/EndNote&gt;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(Energía, 2007)</w:t>
      </w:r>
      <w:r w:rsidR="000220C8" w:rsidRPr="0054358D">
        <w:rPr>
          <w:rFonts w:ascii="Arial" w:hAnsi="Arial" w:cs="Arial"/>
          <w:sz w:val="24"/>
          <w:szCs w:val="24"/>
        </w:rPr>
        <w:fldChar w:fldCharType="end"/>
      </w:r>
      <w:r w:rsidRPr="0054358D">
        <w:rPr>
          <w:rFonts w:ascii="Arial" w:hAnsi="Arial" w:cs="Arial"/>
          <w:sz w:val="24"/>
          <w:szCs w:val="24"/>
        </w:rPr>
        <w:t xml:space="preserve">. </w:t>
      </w:r>
    </w:p>
    <w:p w:rsidR="00954D35" w:rsidRDefault="00954D35" w:rsidP="00954D35">
      <w:pPr>
        <w:pStyle w:val="Ttulo3"/>
        <w:spacing w:before="0" w:line="360" w:lineRule="auto"/>
        <w:rPr>
          <w:rFonts w:ascii="Arial" w:hAnsi="Arial" w:cs="Arial"/>
          <w:color w:val="auto"/>
          <w:sz w:val="24"/>
          <w:szCs w:val="24"/>
        </w:rPr>
      </w:pPr>
    </w:p>
    <w:p w:rsidR="00F07941" w:rsidRPr="00954D35" w:rsidRDefault="00954D35" w:rsidP="00954D35">
      <w:pPr>
        <w:pStyle w:val="Ttulo3"/>
        <w:spacing w:before="0" w:line="360" w:lineRule="auto"/>
        <w:rPr>
          <w:rFonts w:ascii="Arial" w:hAnsi="Arial" w:cs="Arial"/>
          <w:color w:val="auto"/>
          <w:sz w:val="24"/>
          <w:szCs w:val="24"/>
        </w:rPr>
      </w:pPr>
      <w:bookmarkStart w:id="31" w:name="_Toc437941735"/>
      <w:r>
        <w:rPr>
          <w:rFonts w:ascii="Arial" w:hAnsi="Arial" w:cs="Arial"/>
          <w:color w:val="auto"/>
          <w:sz w:val="24"/>
          <w:szCs w:val="24"/>
        </w:rPr>
        <w:t>2</w:t>
      </w:r>
      <w:r w:rsidR="007C5180">
        <w:rPr>
          <w:rFonts w:ascii="Arial" w:hAnsi="Arial" w:cs="Arial"/>
          <w:color w:val="auto"/>
          <w:sz w:val="24"/>
          <w:szCs w:val="24"/>
        </w:rPr>
        <w:t>.6.1</w:t>
      </w:r>
      <w:r w:rsidR="00BA6150" w:rsidRPr="007C666B">
        <w:rPr>
          <w:rFonts w:ascii="Arial" w:hAnsi="Arial" w:cs="Arial"/>
          <w:color w:val="auto"/>
          <w:sz w:val="24"/>
          <w:szCs w:val="24"/>
        </w:rPr>
        <w:t xml:space="preserve"> </w:t>
      </w:r>
      <w:r w:rsidR="00930804">
        <w:rPr>
          <w:rFonts w:ascii="Arial" w:hAnsi="Arial" w:cs="Arial"/>
          <w:color w:val="auto"/>
          <w:sz w:val="24"/>
          <w:szCs w:val="24"/>
        </w:rPr>
        <w:t>pH</w:t>
      </w:r>
      <w:bookmarkEnd w:id="31"/>
    </w:p>
    <w:p w:rsidR="007C666B" w:rsidRDefault="00F25213" w:rsidP="00954D3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El valor del pH es la medida de la acidez / alcalinidad de una solución (respectivamente de la mezcla de sustrato, en el caso de la DA) y se expresa en partes por millón (ppm). </w:t>
      </w:r>
    </w:p>
    <w:p w:rsidR="00930804" w:rsidRDefault="00F25213" w:rsidP="00954D3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El valor de pH del sustrato de la DA influye en el crecimiento de microorganismos metano génicas y afecta a la disociación de algunos compuestos de importancia para el proceso (amoníaco, sulfuro, ácidos orgánicos). </w:t>
      </w:r>
    </w:p>
    <w:p w:rsidR="00954D35" w:rsidRDefault="00954D35" w:rsidP="00954D35">
      <w:pPr>
        <w:autoSpaceDE w:val="0"/>
        <w:autoSpaceDN w:val="0"/>
        <w:adjustRightInd w:val="0"/>
        <w:spacing w:after="0" w:line="360" w:lineRule="auto"/>
        <w:jc w:val="both"/>
        <w:rPr>
          <w:rFonts w:ascii="Arial" w:hAnsi="Arial" w:cs="Arial"/>
          <w:sz w:val="24"/>
          <w:szCs w:val="24"/>
        </w:rPr>
      </w:pPr>
    </w:p>
    <w:p w:rsidR="00E47EDA" w:rsidRDefault="00F25213" w:rsidP="00954D3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La experiencia demuestra que la formación de metano se lleva a cabo dentro de un intervalo de pH relativamente estrecho, de aproximadamente 5,5 a 8,5, con un intervalo óptimo entre 7,0-8,0 para la mayoría de los metanógenos. El intervalo de pH óptimo para la digestión mesofílica es entre 6,5 y 8,0 y el proceso es gravemente </w:t>
      </w:r>
      <w:r w:rsidR="006E6A7E" w:rsidRPr="0054358D">
        <w:rPr>
          <w:rFonts w:ascii="Arial" w:hAnsi="Arial" w:cs="Arial"/>
          <w:sz w:val="24"/>
          <w:szCs w:val="24"/>
        </w:rPr>
        <w:t>inhibido</w:t>
      </w:r>
      <w:r w:rsidRPr="0054358D">
        <w:rPr>
          <w:rFonts w:ascii="Arial" w:hAnsi="Arial" w:cs="Arial"/>
          <w:sz w:val="24"/>
          <w:szCs w:val="24"/>
        </w:rPr>
        <w:t xml:space="preserve"> si el valor de pH disminuye por debajo de 6,0 o por encima de 8,3 se eleva. </w:t>
      </w:r>
    </w:p>
    <w:p w:rsidR="00954D35" w:rsidRDefault="00954D35" w:rsidP="00954D35">
      <w:pPr>
        <w:autoSpaceDE w:val="0"/>
        <w:autoSpaceDN w:val="0"/>
        <w:adjustRightInd w:val="0"/>
        <w:spacing w:after="0" w:line="360" w:lineRule="auto"/>
        <w:jc w:val="both"/>
        <w:rPr>
          <w:rFonts w:ascii="Arial" w:hAnsi="Arial" w:cs="Arial"/>
          <w:sz w:val="24"/>
          <w:szCs w:val="24"/>
        </w:rPr>
      </w:pPr>
    </w:p>
    <w:p w:rsidR="00F25213" w:rsidRDefault="00F25213"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lastRenderedPageBreak/>
        <w:t xml:space="preserve">El valor de pH se puede aumentar por el amoníaco, producido durante la degradación de las proteínas o por la presencia de amoníaco en la corriente de alimentación, mientras que la acumulación de AGV disminuye el valor del pH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&lt;EndNote&gt;&lt;Cite&gt;&lt;Author&gt;Seadi&lt;/Author&gt;&lt;Year&gt;2008&lt;/Year&gt;&lt;RecNum&gt;63&lt;/RecNum&gt;&lt;record&gt;&lt;rec-number&gt;63&lt;/rec-number&gt;&lt;foreign-keys&gt;&lt;key app="EN" db-id="tevwt5prvwszeaeddx4ppww4sr9wfzxevr2r"&gt;63&lt;/key&gt;&lt;/foreign-keys&gt;&lt;ref-type name="Electronic Book"&gt;44&lt;/ref-type&gt;&lt;contributors&gt;&lt;authors&gt;&lt;author&gt;Seadi, A, T.&lt;/author&gt;&lt;author&gt;Rutz, D.&lt;/author&gt;&lt;author&gt;Prassl, H.&lt;/author&gt;&lt;author&gt;Köttner, M.&lt;/author&gt;&lt;author&gt;Finsterwalder, T.&lt;/author&gt;&lt;author&gt;Volk, S.&lt;/author&gt;&lt;author&gt;Janssen, R.&lt;/author&gt;&lt;/authors&gt;&lt;/contributors&gt;&lt;titles&gt;&lt;title&gt;Biogás&lt;/title&gt;&lt;secondary-title&gt;University of Southern Denmark Esbjerg&lt;/secondary-title&gt;&lt;/titles&gt;&lt;pages&gt;78,79,80,81,82,83&lt;/pages&gt;&lt;number&gt;1-125&lt;/number&gt;&lt;dates&gt;&lt;year&gt;2008&lt;/year&gt;&lt;/dates&gt;&lt;isbn&gt;978-87-992962-0-0&lt;/isbn&gt;&lt;urls&gt;&lt;related-urls&gt;&lt;url&gt;http://www.sdu.dk&lt;/url&gt;&lt;/related-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(Seadi</w:t>
      </w:r>
      <w:r w:rsidRPr="0054358D">
        <w:rPr>
          <w:rFonts w:ascii="Arial" w:hAnsi="Arial" w:cs="Arial"/>
          <w:i/>
          <w:sz w:val="24"/>
          <w:szCs w:val="24"/>
        </w:rPr>
        <w:t xml:space="preserve"> et al.</w:t>
      </w:r>
      <w:r w:rsidRPr="0054358D">
        <w:rPr>
          <w:rFonts w:ascii="Arial" w:hAnsi="Arial" w:cs="Arial"/>
          <w:sz w:val="24"/>
          <w:szCs w:val="24"/>
        </w:rPr>
        <w:t>, 2008)</w:t>
      </w:r>
      <w:r w:rsidR="000220C8" w:rsidRPr="0054358D">
        <w:rPr>
          <w:rFonts w:ascii="Arial" w:hAnsi="Arial" w:cs="Arial"/>
          <w:sz w:val="24"/>
          <w:szCs w:val="24"/>
        </w:rPr>
        <w:fldChar w:fldCharType="end"/>
      </w:r>
      <w:r w:rsidRPr="0054358D">
        <w:rPr>
          <w:rFonts w:ascii="Arial" w:hAnsi="Arial" w:cs="Arial"/>
          <w:sz w:val="24"/>
          <w:szCs w:val="24"/>
        </w:rPr>
        <w:t xml:space="preserve">. </w:t>
      </w:r>
    </w:p>
    <w:p w:rsidR="0004047E" w:rsidRPr="0054358D" w:rsidRDefault="0004047E" w:rsidP="009A34DF">
      <w:pPr>
        <w:autoSpaceDE w:val="0"/>
        <w:autoSpaceDN w:val="0"/>
        <w:adjustRightInd w:val="0"/>
        <w:spacing w:after="0" w:line="360" w:lineRule="auto"/>
        <w:jc w:val="both"/>
        <w:rPr>
          <w:rFonts w:ascii="Arial" w:hAnsi="Arial" w:cs="Arial"/>
          <w:sz w:val="24"/>
          <w:szCs w:val="24"/>
        </w:rPr>
      </w:pPr>
    </w:p>
    <w:p w:rsidR="009A34DF" w:rsidRDefault="00F25213"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Una de las consecuencias de que produzca un descenso del pH a valores inferiores a 6 es que el biogás generado es muy pobre en metano y, por tanto, tiene menores cualidades energéticas. Los acidogénicos son significativamente menos sensibles a valores más extremos de pH. Los valores de pH bajos provocan la acumulación de ácido acético y H2. </w:t>
      </w:r>
    </w:p>
    <w:p w:rsidR="009A34DF" w:rsidRDefault="009A34DF" w:rsidP="009A34DF">
      <w:pPr>
        <w:autoSpaceDE w:val="0"/>
        <w:autoSpaceDN w:val="0"/>
        <w:adjustRightInd w:val="0"/>
        <w:spacing w:after="0" w:line="360" w:lineRule="auto"/>
        <w:jc w:val="both"/>
        <w:rPr>
          <w:rFonts w:ascii="Arial" w:hAnsi="Arial" w:cs="Arial"/>
          <w:sz w:val="24"/>
          <w:szCs w:val="24"/>
        </w:rPr>
      </w:pPr>
    </w:p>
    <w:p w:rsidR="00BE4B13" w:rsidRDefault="00F25213"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Al aumentar la presión parcial del H2, las bacterias que degradan el ácido propiónico serán severamente inhibidas, causando una excesiva acumulación de ácidos grasos volátiles de alto peso molecular, particularmente ácidos propiónico y butírico, los cual disminuirá la producción de ácido acético, generando una disminución del pH. Si la situación no se corrige, el proceso eventualmente fallará.</w:t>
      </w:r>
    </w:p>
    <w:p w:rsidR="00954D35" w:rsidRDefault="00954D35" w:rsidP="009A34DF">
      <w:pPr>
        <w:autoSpaceDE w:val="0"/>
        <w:autoSpaceDN w:val="0"/>
        <w:adjustRightInd w:val="0"/>
        <w:spacing w:after="0" w:line="360" w:lineRule="auto"/>
        <w:jc w:val="both"/>
        <w:rPr>
          <w:rFonts w:ascii="Arial" w:hAnsi="Arial" w:cs="Arial"/>
          <w:sz w:val="24"/>
          <w:szCs w:val="24"/>
        </w:rPr>
      </w:pPr>
    </w:p>
    <w:p w:rsidR="00954D35" w:rsidRDefault="00F25213"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En muchos casos, para mantener el pH óptimo en el reactor, es necesaria la suplementación de alcalinidad utilizando químicos tales como bicarbonato de sodio, carbonato de sodio, hidróxido de amonio, gas amoniaco, cal, hidróxido de sodio y potasio. Se prefiere el bicarbonato de sodio debido a su alta solubilidad y baja toxicidad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&lt;EndNote&gt;&lt;Cite&gt;&lt;Author&gt;Varnero Moreno&lt;/Author&gt;&lt;Year&gt;2011&lt;/Year&gt;&lt;RecNum&gt;40&lt;/RecNum&gt;&lt;record&gt;&lt;rec-number&gt;40&lt;/rec-number&gt;&lt;foreign-keys&gt;&lt;key app="EN" db-id="tevwt5prvwszeaeddx4ppww4sr9wfzxevr2r"&gt;40&lt;/key&gt;&lt;/foreign-keys&gt;&lt;ref-type name="Electronic Book"&gt;44&lt;/ref-type&gt;&lt;contributors&gt;&lt;authors&gt;&lt;author&gt;Varnero Moreno, M, T.&lt;/author&gt;&lt;/authors&gt;&lt;/contributors&gt;&lt;titles&gt;&lt;title&gt;Manual de biogás&lt;/title&gt;&lt;/titles&gt;&lt;dates&gt;&lt;year&gt;2011&lt;/year&gt;&lt;/dates&gt;&lt;isbn&gt;ISBN 978-95-306892-0&lt;/isbn&gt;&lt;urls&gt;&lt;/urls&gt;&lt;/record&gt;&lt;/Cite&gt;&lt;/EndNote&gt;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(Varnero Moreno, 2011)</w:t>
      </w:r>
      <w:r w:rsidR="000220C8" w:rsidRPr="0054358D">
        <w:rPr>
          <w:rFonts w:ascii="Arial" w:hAnsi="Arial" w:cs="Arial"/>
          <w:sz w:val="24"/>
          <w:szCs w:val="24"/>
        </w:rPr>
        <w:fldChar w:fldCharType="end"/>
      </w:r>
      <w:r w:rsidRPr="0054358D">
        <w:rPr>
          <w:rFonts w:ascii="Arial" w:hAnsi="Arial" w:cs="Arial"/>
          <w:sz w:val="24"/>
          <w:szCs w:val="24"/>
        </w:rPr>
        <w:t>.</w:t>
      </w:r>
    </w:p>
    <w:p w:rsidR="00930804" w:rsidRDefault="00F25213"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 </w:t>
      </w:r>
    </w:p>
    <w:p w:rsidR="00B53FF3" w:rsidRPr="00B53FF3" w:rsidRDefault="00F25213"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Es recomendable una alcalinidad superior a 1,5 g/l CaCO3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&lt;EndNote&gt;&lt;Cite&gt;&lt;Author&gt;Energía&lt;/Author&gt;&lt;Year&gt;2007&lt;/Year&gt;&lt;RecNum&gt;61&lt;/RecNum&gt;&lt;record&gt;&lt;rec-number&gt;61&lt;/rec-number&gt;&lt;foreign-keys&gt;&lt;key app="EN" db-id="tevwt5prvwszeaeddx4ppww4sr9wfzxevr2r"&gt;61&lt;/key&gt;&lt;/foreign-keys&gt;&lt;ref-type name="Journal Article"&gt;17&lt;/ref-type&gt;&lt;contributors&gt;&lt;authors&gt;&lt;author&gt;Instituto para la Diversificación y Ahorro de la Energía&lt;/author&gt;&lt;/authors&gt;&lt;/contributors&gt;&lt;titles&gt;&lt;title&gt;(En linea) “Biomasa: Digestores anaerobios” &lt;/title&gt;&lt;secondary-title&gt;IDAE (Instituto para la Diversificación y Ahorro de la Energía) &lt;/secondary-title&gt;&lt;/titles&gt;&lt;periodical&gt;&lt;full-title&gt;IDAE (Instituto para la Diversificación y Ahorro de la Energía)&lt;/full-title&gt;&lt;/periodical&gt;&lt;volume&gt;(httpwww.idae.esuploadsdocumentosdocumentos_10737_Biomasa_digestores_07_a996b846.pdf)&lt;/volume&gt;&lt;dates&gt;&lt;year&gt;2007&lt;/year&gt;&lt;/dates&gt;&lt;isbn&gt;978-84-96680-21-0 &lt;/isbn&gt;&lt;urls&gt;&lt;related-urls&gt;&lt;url&gt;httpwww.idae.esuploadsdocumentosdocumentos_10737_Biomasa_digestores_07_a996b846.pdf&lt;/url&gt;&lt;/related-urls&gt;&lt;/urls&gt;&lt;language&gt;Español&lt;/language&gt;&lt;/record&gt;&lt;/Cite&gt;&lt;/EndNote&gt;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(Energía, 2007)</w:t>
      </w:r>
      <w:r w:rsidR="000220C8" w:rsidRPr="0054358D">
        <w:rPr>
          <w:rFonts w:ascii="Arial" w:hAnsi="Arial" w:cs="Arial"/>
          <w:sz w:val="24"/>
          <w:szCs w:val="24"/>
        </w:rPr>
        <w:fldChar w:fldCharType="end"/>
      </w:r>
      <w:r w:rsidR="00351D07">
        <w:rPr>
          <w:rFonts w:ascii="Arial" w:hAnsi="Arial" w:cs="Arial"/>
          <w:sz w:val="24"/>
          <w:szCs w:val="24"/>
        </w:rPr>
        <w:t xml:space="preserve">. </w:t>
      </w:r>
      <w:r w:rsidRPr="0054358D">
        <w:rPr>
          <w:rFonts w:ascii="Arial" w:hAnsi="Arial" w:cs="Arial"/>
          <w:sz w:val="24"/>
          <w:szCs w:val="24"/>
        </w:rPr>
        <w:t xml:space="preserve">Por otra parte, tanto del tipo de bacterias productoras de ácido y el número de bacterias podría ser controlado por el control del pH.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&lt;EndNote&gt;&lt;Cite&gt;&lt;Author&gt;Zhang&lt;/Author&gt;&lt;Year&gt;2014&lt;/Year&gt;&lt;RecNum&gt;50&lt;/RecNum&gt;&lt;record&gt;&lt;rec-number&gt;50&lt;/rec-number&gt;&lt;foreign-keys&gt;&lt;key app="EN" db-id="tevwt5prvwszeaeddx4ppww4sr9wfzxevr2r"&gt;50&lt;/key&gt;&lt;/foreign-keys&gt;&lt;ref-type name="Journal Article"&gt;17&lt;/ref-type&gt;&lt;contributors&gt;&lt;authors&gt;&lt;author&gt;Zhang, C.&lt;/author&gt;&lt;author&gt;&lt;style face="subscript" font="default" size="100%"&gt;Su, H.&lt;/style&gt;&lt;/author&gt;&lt;author&gt;&lt;style face="subscript" font="default" size="100%"&gt;Baeyens, J.&lt;/style&gt;&lt;/author&gt;&lt;author&gt;&lt;style face="subscript" font="default" size="100%"&gt;Tan, T.&lt;/style&gt;&lt;/author&gt;&lt;/authors&gt;&lt;/contributors&gt;&lt;titles&gt;&lt;title&gt;Reviewing the anaerobic digestion of food waste for biogas production&lt;/title&gt;&lt;secondary-title&gt;Renewable and Sustainable Energy Reviews&lt;/secondary-title&gt;&lt;/titles&gt;&lt;periodical&gt;&lt;full-title&gt;Renewable and Sustainable Energy Reviews&lt;/full-title&gt;&lt;/periodical&gt;&lt;pages&gt;383, 384, 385&lt;/pages&gt;&lt;number&gt;383-392&lt;/number&gt;&lt;keywords&gt;&lt;keyword&gt;ANAEROBIC DIGESTION, FOOD WASTE, BIOGAS, PRETREATMENT, CO- DIGESTION&lt;/keyword&gt;&lt;/keywords&gt;&lt;dates&gt;&lt;year&gt;2014&lt;/year&gt;&lt;/dates&gt;&lt;urls&gt;&lt;related-urls&gt;&lt;url&gt;www.elsevier.com/locate/rser&lt;/url&gt;&lt;/related-urls&gt;&lt;/urls&gt;&lt;electronic-resource-num&gt;&amp;lt;http://dx.doi.org/10.1016/j.rser.2014.05.038&amp;gt;&lt;/electronic-resource-num&gt;&lt;language&gt;INGLES&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(Zhang</w:t>
      </w:r>
      <w:r w:rsidRPr="0054358D">
        <w:rPr>
          <w:rFonts w:ascii="Arial" w:hAnsi="Arial" w:cs="Arial"/>
          <w:i/>
          <w:sz w:val="24"/>
          <w:szCs w:val="24"/>
        </w:rPr>
        <w:t xml:space="preserve"> et al.</w:t>
      </w:r>
      <w:r w:rsidRPr="0054358D">
        <w:rPr>
          <w:rFonts w:ascii="Arial" w:hAnsi="Arial" w:cs="Arial"/>
          <w:sz w:val="24"/>
          <w:szCs w:val="24"/>
        </w:rPr>
        <w:t>, 2014)</w:t>
      </w:r>
      <w:r w:rsidR="000220C8" w:rsidRPr="0054358D">
        <w:rPr>
          <w:rFonts w:ascii="Arial" w:hAnsi="Arial" w:cs="Arial"/>
          <w:sz w:val="24"/>
          <w:szCs w:val="24"/>
        </w:rPr>
        <w:fldChar w:fldCharType="end"/>
      </w:r>
      <w:r w:rsidRPr="0054358D">
        <w:rPr>
          <w:rFonts w:ascii="Arial" w:hAnsi="Arial" w:cs="Arial"/>
          <w:sz w:val="24"/>
          <w:szCs w:val="24"/>
        </w:rPr>
        <w:t xml:space="preserve">. Este parámetro determina la inhibición o toxicidad de las bacterias metanogénicas </w:t>
      </w:r>
      <w:r w:rsidR="000220C8" w:rsidRPr="00BE4B13">
        <w:rPr>
          <w:rFonts w:ascii="Arial" w:hAnsi="Arial" w:cs="Arial"/>
          <w:sz w:val="24"/>
          <w:szCs w:val="24"/>
        </w:rPr>
        <w:fldChar w:fldCharType="begin"/>
      </w:r>
      <w:r w:rsidRPr="00BE4B13">
        <w:rPr>
          <w:rFonts w:ascii="Arial" w:hAnsi="Arial" w:cs="Arial"/>
          <w:sz w:val="24"/>
          <w:szCs w:val="24"/>
        </w:rPr>
        <w:instrText xml:space="preserve"> ADDIN EN.CITE &lt;EndNote&gt;&lt;Cite&gt;&lt;Author&gt;Olaya Arboleda&lt;/Author&gt;&lt;Year&gt;2009&lt;/Year&gt;&lt;RecNum&gt;38&lt;/RecNum&gt;&lt;record&gt;&lt;rec-number&gt;38&lt;/rec-number&gt;&lt;foreign-keys&gt;&lt;key app="EN" db-id="tevwt5prvwszeaeddx4ppww4sr9wfzxevr2r"&gt;38&lt;/key&gt;&lt;/foreign-keys&gt;&lt;ref-type name="Journal Article"&gt;17&lt;/ref-type&gt;&lt;contributors&gt;&lt;authors&gt;&lt;author&gt;&lt;style face="bold" font="default" size="100%"&gt;Olaya Arboleda, Y.&lt;/style&gt;&lt;/author&gt;&lt;author&gt;&lt;style face="bold" font="default" size="100%"&gt;González Salcedo, L,O.&lt;/style&gt;&lt;/author&gt;&lt;/authors&gt;&lt;/contributors&gt;&lt;titles&gt;&lt;title&gt;FUNDAMENTOS PARA EL DISEÑO DE BIODIGESTORES&lt;/title&gt;&lt;secondary-title&gt;UNIVERSIDAD NACIONAL DE COLOMBIA SEDE PALMIRA&lt;/secondary-title&gt;&lt;/titles&gt;&lt;periodical&gt;&lt;full-title&gt;UNIVERSIDAD NACIONAL DE COLOMBIA SEDE PALMIRA&lt;/full-title&gt;&lt;/periodical&gt;&lt;volume&gt;5,6,7,8,9,10,11,12&lt;/volume&gt;&lt;number&gt;1-29&lt;/number&gt;&lt;dates&gt;&lt;year&gt;2009&lt;/year&gt;&lt;/dates&gt;&lt;urls&gt;&lt;/urls&gt;&lt;/record&gt;&lt;/Cite&gt;&lt;/EndNote&gt;</w:instrText>
      </w:r>
      <w:r w:rsidR="000220C8" w:rsidRPr="00BE4B13">
        <w:rPr>
          <w:rFonts w:ascii="Arial" w:hAnsi="Arial" w:cs="Arial"/>
          <w:sz w:val="24"/>
          <w:szCs w:val="24"/>
        </w:rPr>
        <w:fldChar w:fldCharType="separate"/>
      </w:r>
      <w:r w:rsidRPr="00BE4B13">
        <w:rPr>
          <w:rFonts w:ascii="Arial" w:hAnsi="Arial" w:cs="Arial"/>
          <w:sz w:val="24"/>
          <w:szCs w:val="24"/>
        </w:rPr>
        <w:t>(Olaya Arboleda y González Salcedo, 2009)</w:t>
      </w:r>
      <w:r w:rsidR="000220C8" w:rsidRPr="00BE4B13">
        <w:rPr>
          <w:rFonts w:ascii="Arial" w:hAnsi="Arial" w:cs="Arial"/>
          <w:sz w:val="24"/>
          <w:szCs w:val="24"/>
        </w:rPr>
        <w:fldChar w:fldCharType="end"/>
      </w:r>
      <w:r w:rsidRPr="0054358D">
        <w:rPr>
          <w:rFonts w:ascii="Arial" w:hAnsi="Arial" w:cs="Arial"/>
          <w:sz w:val="24"/>
          <w:szCs w:val="24"/>
        </w:rPr>
        <w:t xml:space="preserve">. </w:t>
      </w:r>
      <w:r w:rsidR="009A34DF">
        <w:rPr>
          <w:rFonts w:ascii="Arial" w:hAnsi="Arial" w:cs="Arial"/>
          <w:sz w:val="24"/>
          <w:szCs w:val="24"/>
        </w:rPr>
        <w:t xml:space="preserve"> </w:t>
      </w:r>
      <w:r w:rsidRPr="0054358D">
        <w:rPr>
          <w:rFonts w:ascii="Arial" w:hAnsi="Arial" w:cs="Arial"/>
          <w:sz w:val="24"/>
          <w:szCs w:val="24"/>
        </w:rPr>
        <w:t xml:space="preserve">Y está en función de la concentración de bióxido de carbono en el gas y de ácidos volátiles, y de la propia alcalinidad o acidez de la materia prima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&lt;EndNote&gt;&lt;Cite&gt;&lt;Author&gt;López Martínez&lt;/Author&gt;&lt;Year&gt;2003&lt;/Year&gt;&lt;RecNum&gt;55&lt;/RecNum&gt;&lt;record&gt;&lt;rec-number&gt;55&lt;/rec-number&gt;&lt;foreign-keys&gt;&lt;key app="EN" db-id="tevwt5prvwszeaeddx4ppww4sr9wfzxevr2r"&gt;55&lt;/key&gt;&lt;/foreign-keys&gt;&lt;ref-type name="Journal Article"&gt;17&lt;/ref-type&gt;&lt;contributors&gt;&lt;authors&gt;&lt;author&gt;&lt;style face="bold" font="default" size="100%"&gt;López Martínez, G.&lt;/style&gt;&lt;/author&gt;&lt;/authors&gt;&lt;/contributors&gt;&lt;titles&gt;&lt;title&gt;&lt;style face="bold" font="default" size="100%"&gt;BIODIGESTIÓN ANAEROBIA DE RESIDUOS SÓLIDOS URBANOS.&lt;/style&gt;&lt;/title&gt;&lt;secondary-title&gt;&lt;style face="bold" font="default" size="100%"&gt;Alternativa energética y fuente de trabajo&lt;/style&gt;&lt;/secondary-title&gt;&lt;/titles&gt;&lt;periodical&gt;&lt;full-title&gt;Alternativa energética y fuente de trabajo&lt;/full-title&gt;&lt;/periodical&gt;&lt;pages&gt;39&lt;/pages&gt;&lt;number&gt;31-43&lt;/number&gt;&lt;keywords&gt;&lt;keyword&gt;Residuos sólidos, reciclaje integral, biogás, biodigestión.&lt;/keyword&gt;&lt;/keywords&gt;&lt;dates&gt;&lt;year&gt;2003&lt;/year&gt;&lt;/dates&gt;&lt;urls&gt;&lt;related-urls&gt;&lt;url&gt;germanlopezm@yahoo.es&lt;/url&gt;&lt;/related-urls&gt;&lt;/urls&gt;&lt;/record&gt;&lt;/Cite&gt;&lt;/EndNote&gt;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w:t>
      </w:r>
      <w:r w:rsidRPr="00BE4B13">
        <w:rPr>
          <w:rFonts w:ascii="Arial" w:hAnsi="Arial" w:cs="Arial"/>
          <w:sz w:val="24"/>
          <w:szCs w:val="24"/>
        </w:rPr>
        <w:t>López Martínez, 2003)</w:t>
      </w:r>
      <w:r w:rsidR="000220C8" w:rsidRPr="0054358D">
        <w:rPr>
          <w:rFonts w:ascii="Arial" w:hAnsi="Arial" w:cs="Arial"/>
          <w:sz w:val="24"/>
          <w:szCs w:val="24"/>
        </w:rPr>
        <w:fldChar w:fldCharType="end"/>
      </w:r>
      <w:r w:rsidRPr="0054358D">
        <w:rPr>
          <w:rFonts w:ascii="Arial" w:hAnsi="Arial" w:cs="Arial"/>
          <w:sz w:val="24"/>
          <w:szCs w:val="24"/>
        </w:rPr>
        <w:t xml:space="preserve">. El valor del pH puede ser determinado con bastante precisión con una prueba de papel de litmus una muestra del agua </w:t>
      </w:r>
      <w:r w:rsidR="000220C8" w:rsidRPr="00BE4B13">
        <w:rPr>
          <w:rFonts w:ascii="Arial" w:hAnsi="Arial" w:cs="Arial"/>
          <w:sz w:val="24"/>
          <w:szCs w:val="24"/>
        </w:rPr>
        <w:fldChar w:fldCharType="begin"/>
      </w:r>
      <w:r w:rsidRPr="00BE4B13">
        <w:rPr>
          <w:rFonts w:ascii="Arial" w:hAnsi="Arial" w:cs="Arial"/>
          <w:sz w:val="24"/>
          <w:szCs w:val="24"/>
        </w:rPr>
        <w:instrText xml:space="preserve"> ADDIN EN.CITE &lt;EndNote&gt;&lt;Cite&gt;&lt;Author&gt;Silva Vinasco&lt;/Author&gt;&lt;Year&gt;2002&lt;/Year&gt;&lt;RecNum&gt;56&lt;/RecNum&gt;&lt;record&gt;&lt;rec-number&gt;56&lt;/rec-number&gt;&lt;foreign-keys&gt;&lt;key app="EN" db-id="tevwt5prvwszeaeddx4ppww4sr9wfzxevr2r"&gt;56&lt;/key&gt;&lt;/foreign-keys&gt;&lt;ref-type name="Journal Article"&gt;17&lt;/ref-type&gt;&lt;contributors&gt;&lt;authors&gt;&lt;author&gt;&lt;style face="bold" font="default" size="100%"&gt;Silva Vinasco, J, P.&lt;/style&gt;&lt;/author&gt;&lt;/authors&gt;&lt;/contributors&gt;&lt;titles&gt;&lt;title&gt;&lt;style face="bold" font="default" size="100%"&gt;TECNOLOGÍA DEL BIOGAS&lt;/style&gt;&lt;/title&gt;&lt;secondary-title&gt;&lt;style face="bold" font="default" size="100%"&gt;Escuela de Ingeniería de Recursos Naturales y del Ambiente&lt;/style&gt;&lt;/secondary-title&gt;&lt;/titles&gt;&lt;periodical&gt;&lt;full-title&gt;Escuela de Ingeniería de Recursos Naturales y del Ambiente&lt;/full-title&gt;&lt;/periodical&gt;&lt;pages&gt;3,4,5,6&lt;/pages&gt;&lt;number&gt;1-19&lt;/number&gt;&lt;dates&gt;&lt;year&gt;2002&lt;/year&gt;&lt;/dates&gt;&lt;urls&gt;&lt;related-urls&gt;&lt;url&gt;&lt;style face="bold" font="default" size="100%"&gt;e-mail:pablosil@mafalda.univalle.edu.co&lt;/style&gt;&lt;/url&gt;&lt;/related-urls&gt;&lt;/urls&gt;&lt;language&gt;ESPAÑOL&lt;/language&gt;&lt;/record&gt;&lt;/Cite&gt;&lt;/EndNote&gt;</w:instrText>
      </w:r>
      <w:r w:rsidR="000220C8" w:rsidRPr="00BE4B13">
        <w:rPr>
          <w:rFonts w:ascii="Arial" w:hAnsi="Arial" w:cs="Arial"/>
          <w:sz w:val="24"/>
          <w:szCs w:val="24"/>
        </w:rPr>
        <w:fldChar w:fldCharType="separate"/>
      </w:r>
      <w:r w:rsidRPr="00BE4B13">
        <w:rPr>
          <w:rFonts w:ascii="Arial" w:hAnsi="Arial" w:cs="Arial"/>
          <w:sz w:val="24"/>
          <w:szCs w:val="24"/>
        </w:rPr>
        <w:t>(Silva Vinasco, 2002)</w:t>
      </w:r>
      <w:r w:rsidR="000220C8" w:rsidRPr="00BE4B13">
        <w:rPr>
          <w:rFonts w:ascii="Arial" w:hAnsi="Arial" w:cs="Arial"/>
          <w:sz w:val="24"/>
          <w:szCs w:val="24"/>
        </w:rPr>
        <w:fldChar w:fldCharType="end"/>
      </w:r>
      <w:r w:rsidRPr="00BE4B13">
        <w:rPr>
          <w:rFonts w:ascii="Arial" w:hAnsi="Arial" w:cs="Arial"/>
          <w:sz w:val="24"/>
          <w:szCs w:val="24"/>
        </w:rPr>
        <w:t xml:space="preserve">. </w:t>
      </w:r>
    </w:p>
    <w:p w:rsidR="00954D35" w:rsidRDefault="00954D35" w:rsidP="009A34DF">
      <w:pPr>
        <w:pStyle w:val="Ttulo3"/>
        <w:spacing w:line="360" w:lineRule="auto"/>
        <w:rPr>
          <w:rFonts w:ascii="Arial" w:hAnsi="Arial" w:cs="Arial"/>
          <w:color w:val="auto"/>
          <w:sz w:val="24"/>
          <w:szCs w:val="24"/>
        </w:rPr>
      </w:pPr>
    </w:p>
    <w:p w:rsidR="00F07941" w:rsidRPr="00954D35" w:rsidRDefault="00954D35" w:rsidP="00954D35">
      <w:pPr>
        <w:pStyle w:val="Ttulo3"/>
        <w:spacing w:line="360" w:lineRule="auto"/>
        <w:rPr>
          <w:rFonts w:ascii="Arial" w:hAnsi="Arial" w:cs="Arial"/>
          <w:color w:val="auto"/>
          <w:sz w:val="24"/>
          <w:szCs w:val="24"/>
        </w:rPr>
      </w:pPr>
      <w:bookmarkStart w:id="32" w:name="_Toc437941736"/>
      <w:r>
        <w:rPr>
          <w:rFonts w:ascii="Arial" w:hAnsi="Arial" w:cs="Arial"/>
          <w:color w:val="auto"/>
          <w:sz w:val="24"/>
          <w:szCs w:val="24"/>
        </w:rPr>
        <w:t>2</w:t>
      </w:r>
      <w:r w:rsidR="007C5180">
        <w:rPr>
          <w:rFonts w:ascii="Arial" w:hAnsi="Arial" w:cs="Arial"/>
          <w:color w:val="auto"/>
          <w:sz w:val="24"/>
          <w:szCs w:val="24"/>
        </w:rPr>
        <w:t>.6.</w:t>
      </w:r>
      <w:r w:rsidR="00BA6150" w:rsidRPr="00B53FF3">
        <w:rPr>
          <w:rFonts w:ascii="Arial" w:hAnsi="Arial" w:cs="Arial"/>
          <w:color w:val="auto"/>
          <w:sz w:val="24"/>
          <w:szCs w:val="24"/>
        </w:rPr>
        <w:t>2. Temperatura</w:t>
      </w:r>
      <w:bookmarkEnd w:id="32"/>
    </w:p>
    <w:p w:rsidR="00DB1C1B" w:rsidRDefault="00567069"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La temperatura es uno de los parámetros más significativos que influyen en el año, ya que no sólo influye en la actividad de enzimas y coenzimas, sino que también influye en el rendimiento de metano y digestato</w:t>
      </w:r>
      <w:r w:rsidR="00BE4B13">
        <w:rPr>
          <w:rFonts w:ascii="Arial" w:hAnsi="Arial" w:cs="Arial"/>
          <w:sz w:val="24"/>
          <w:szCs w:val="24"/>
        </w:rPr>
        <w:t xml:space="preserve"> (efluente) de calidad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&lt;EndNote&gt;&lt;Cite&gt;&lt;Author&gt;Zhang&lt;/Author&gt;&lt;Year&gt;2014&lt;/Year&gt;&lt;RecNum&gt;50&lt;/RecNum&gt;&lt;record&gt;&lt;rec-number&gt;50&lt;/rec-number&gt;&lt;foreign-keys&gt;&lt;key app="EN" db-id="tevwt5prvwszeaeddx4ppww4sr9wfzxevr2r"&gt;50&lt;/key&gt;&lt;/foreign-keys&gt;&lt;ref-type name="Journal Article"&gt;17&lt;/ref-type&gt;&lt;contributors&gt;&lt;authors&gt;&lt;author&gt;Zhang, C.&lt;/author&gt;&lt;author&gt;&lt;style face="subscript" font="default" size="100%"&gt;Su, H.&lt;/style&gt;&lt;/author&gt;&lt;author&gt;&lt;style face="subscript" font="default" size="100%"&gt;Baeyens, J.&lt;/style&gt;&lt;/author&gt;&lt;author&gt;&lt;style face="subscript" font="default" size="100%"&gt;Tan, T.&lt;/style&gt;&lt;/author&gt;&lt;/authors&gt;&lt;/contributors&gt;&lt;titles&gt;&lt;title&gt;Reviewing the anaerobic digestion of food waste for biogas production&lt;/title&gt;&lt;secondary-title&gt;Renewable and Sustainable Energy Reviews&lt;/secondary-title&gt;&lt;/titles&gt;&lt;periodical&gt;&lt;full-title&gt;Renewable and Sustainable Energy Reviews&lt;/full-title&gt;&lt;/periodical&gt;&lt;pages&gt;383, 384, 385&lt;/pages&gt;&lt;number&gt;383-392&lt;/number&gt;&lt;keywords&gt;&lt;keyword&gt;ANAEROBIC DIGESTION, FOOD WASTE, BIOGAS, PRETREATMENT, CO- DIGESTION&lt;/keyword&gt;&lt;/keywords&gt;&lt;dates&gt;&lt;year&gt;2014&lt;/year&gt;&lt;/dates&gt;&lt;urls&gt;&lt;related-urls&gt;&lt;url&gt;www.elsevier.com/locate/rser&lt;/url&gt;&lt;/related-urls&gt;&lt;/urls&gt;&lt;electronic-resource-num&gt;&amp;lt;http://dx.doi.org/10.1016/j.rser.2014.05.038&amp;gt;&lt;/electronic-resource-num&gt;&lt;language&gt;INGLES&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(Zhang</w:t>
      </w:r>
      <w:r w:rsidRPr="0054358D">
        <w:rPr>
          <w:rFonts w:ascii="Arial" w:hAnsi="Arial" w:cs="Arial"/>
          <w:i/>
          <w:sz w:val="24"/>
          <w:szCs w:val="24"/>
        </w:rPr>
        <w:t xml:space="preserve"> et al.</w:t>
      </w:r>
      <w:r w:rsidRPr="0054358D">
        <w:rPr>
          <w:rFonts w:ascii="Arial" w:hAnsi="Arial" w:cs="Arial"/>
          <w:sz w:val="24"/>
          <w:szCs w:val="24"/>
        </w:rPr>
        <w:t>, 2014)</w:t>
      </w:r>
      <w:r w:rsidR="000220C8" w:rsidRPr="0054358D">
        <w:rPr>
          <w:rFonts w:ascii="Arial" w:hAnsi="Arial" w:cs="Arial"/>
          <w:sz w:val="24"/>
          <w:szCs w:val="24"/>
        </w:rPr>
        <w:fldChar w:fldCharType="end"/>
      </w:r>
      <w:r w:rsidRPr="0054358D">
        <w:rPr>
          <w:rFonts w:ascii="Arial" w:hAnsi="Arial" w:cs="Arial"/>
          <w:sz w:val="24"/>
          <w:szCs w:val="24"/>
        </w:rPr>
        <w:t xml:space="preserve">. Para garantizar una temperatura homogénea en el digestor, es imprescindible un sistema adecuado de agitación y un controlador de temperatura. Existen tres rangos de temperatura en los que pueden trabajar los microorganismos anaeróbicos. </w:t>
      </w:r>
    </w:p>
    <w:p w:rsidR="00954D35" w:rsidRDefault="00954D35" w:rsidP="009A34DF">
      <w:pPr>
        <w:autoSpaceDE w:val="0"/>
        <w:autoSpaceDN w:val="0"/>
        <w:adjustRightInd w:val="0"/>
        <w:spacing w:after="0" w:line="360" w:lineRule="auto"/>
        <w:jc w:val="both"/>
        <w:rPr>
          <w:rFonts w:ascii="Arial" w:hAnsi="Arial" w:cs="Arial"/>
          <w:sz w:val="24"/>
          <w:szCs w:val="24"/>
        </w:rPr>
      </w:pPr>
    </w:p>
    <w:p w:rsidR="00930804" w:rsidRDefault="00930804" w:rsidP="009A34DF">
      <w:pPr>
        <w:autoSpaceDE w:val="0"/>
        <w:autoSpaceDN w:val="0"/>
        <w:adjustRightInd w:val="0"/>
        <w:spacing w:after="0" w:line="360" w:lineRule="auto"/>
        <w:jc w:val="both"/>
        <w:rPr>
          <w:rFonts w:ascii="Arial" w:hAnsi="Arial" w:cs="Arial"/>
          <w:sz w:val="24"/>
          <w:szCs w:val="24"/>
        </w:rPr>
      </w:pPr>
      <w:r>
        <w:rPr>
          <w:rFonts w:ascii="Arial" w:hAnsi="Arial" w:cs="Arial"/>
          <w:sz w:val="24"/>
          <w:szCs w:val="24"/>
        </w:rPr>
        <w:t>Los p</w:t>
      </w:r>
      <w:r w:rsidR="00567069" w:rsidRPr="0054358D">
        <w:rPr>
          <w:rFonts w:ascii="Arial" w:hAnsi="Arial" w:cs="Arial"/>
          <w:sz w:val="24"/>
          <w:szCs w:val="24"/>
        </w:rPr>
        <w:t>sicrófilos (por debajo de 25°C), mesófilos (entre 25 y 45°C) y termófilos (entre 45 y 65°C), siendo la velocidad máxima específica de crecimiento (μmax) mayor, conforme aumenta el rango de temperatura. Hasta el momento, el rango psicrofílico ha sido poco estudiado y, en general, se plantea como poco viable debido al gran tamaño del reactor necesario. Sin embargo, presenta menores problemas de estabilidad que en los otros rang</w:t>
      </w:r>
      <w:r w:rsidR="00954D35">
        <w:rPr>
          <w:rFonts w:ascii="Arial" w:hAnsi="Arial" w:cs="Arial"/>
          <w:sz w:val="24"/>
          <w:szCs w:val="24"/>
        </w:rPr>
        <w:t xml:space="preserve">os de temperatura de operación </w:t>
      </w:r>
      <w:r w:rsidR="000220C8" w:rsidRPr="0054358D">
        <w:rPr>
          <w:rFonts w:ascii="Arial" w:hAnsi="Arial" w:cs="Arial"/>
          <w:sz w:val="24"/>
          <w:szCs w:val="24"/>
        </w:rPr>
        <w:fldChar w:fldCharType="begin"/>
      </w:r>
      <w:r w:rsidR="00954D35" w:rsidRPr="0054358D">
        <w:rPr>
          <w:rFonts w:ascii="Arial" w:hAnsi="Arial" w:cs="Arial"/>
          <w:sz w:val="24"/>
          <w:szCs w:val="24"/>
        </w:rPr>
        <w:instrText xml:space="preserve"> ADDIN EN.CITE &lt;EndNote&gt;&lt;Cite&gt;&lt;Author&gt;Varnero Moreno&lt;/Author&gt;&lt;Year&gt;2011&lt;/Year&gt;&lt;RecNum&gt;40&lt;/RecNum&gt;&lt;record&gt;&lt;rec-number&gt;40&lt;/rec-number&gt;&lt;foreign-keys&gt;&lt;key app="EN" db-id="tevwt5prvwszeaeddx4ppww4sr9wfzxevr2r"&gt;40&lt;/key&gt;&lt;/foreign-keys&gt;&lt;ref-type name="Electronic Book"&gt;44&lt;/ref-type&gt;&lt;contributors&gt;&lt;authors&gt;&lt;author&gt;Varnero Moreno, M, T.&lt;/author&gt;&lt;/authors&gt;&lt;/contributors&gt;&lt;titles&gt;&lt;title&gt;Manual de biogás&lt;/title&gt;&lt;/titles&gt;&lt;dates&gt;&lt;year&gt;2011&lt;/year&gt;&lt;/dates&gt;&lt;isbn&gt;ISBN 978-95-306892-0&lt;/isbn&gt;&lt;urls&gt;&lt;/urls&gt;&lt;/record&gt;&lt;/Cite&gt;&lt;/EndNote&gt;</w:instrText>
      </w:r>
      <w:r w:rsidR="000220C8" w:rsidRPr="0054358D">
        <w:rPr>
          <w:rFonts w:ascii="Arial" w:hAnsi="Arial" w:cs="Arial"/>
          <w:sz w:val="24"/>
          <w:szCs w:val="24"/>
        </w:rPr>
        <w:fldChar w:fldCharType="separate"/>
      </w:r>
      <w:r w:rsidR="00954D35" w:rsidRPr="0054358D">
        <w:rPr>
          <w:rFonts w:ascii="Arial" w:hAnsi="Arial" w:cs="Arial"/>
          <w:sz w:val="24"/>
          <w:szCs w:val="24"/>
        </w:rPr>
        <w:t>(Varnero Moreno, 2011)</w:t>
      </w:r>
      <w:r w:rsidR="000220C8" w:rsidRPr="0054358D">
        <w:rPr>
          <w:rFonts w:ascii="Arial" w:hAnsi="Arial" w:cs="Arial"/>
          <w:sz w:val="24"/>
          <w:szCs w:val="24"/>
        </w:rPr>
        <w:fldChar w:fldCharType="end"/>
      </w:r>
      <w:r w:rsidR="00954D35" w:rsidRPr="0054358D">
        <w:rPr>
          <w:rFonts w:ascii="Arial" w:hAnsi="Arial" w:cs="Arial"/>
          <w:sz w:val="24"/>
          <w:szCs w:val="24"/>
        </w:rPr>
        <w:t>.</w:t>
      </w:r>
    </w:p>
    <w:p w:rsidR="00954D35" w:rsidRDefault="00954D35" w:rsidP="009A34DF">
      <w:pPr>
        <w:autoSpaceDE w:val="0"/>
        <w:autoSpaceDN w:val="0"/>
        <w:adjustRightInd w:val="0"/>
        <w:spacing w:after="0" w:line="360" w:lineRule="auto"/>
        <w:jc w:val="both"/>
        <w:rPr>
          <w:rFonts w:ascii="Arial" w:hAnsi="Arial" w:cs="Arial"/>
          <w:sz w:val="24"/>
          <w:szCs w:val="24"/>
        </w:rPr>
      </w:pPr>
    </w:p>
    <w:p w:rsidR="00E47EDA" w:rsidRDefault="00567069"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El régimen mesofílico de operación es el más utilizado, a pesar de que en la actualidad se está implementando cada vez más el rango termofílico, para conseguir u</w:t>
      </w:r>
      <w:r w:rsidR="00954D35">
        <w:rPr>
          <w:rFonts w:ascii="Arial" w:hAnsi="Arial" w:cs="Arial"/>
          <w:sz w:val="24"/>
          <w:szCs w:val="24"/>
        </w:rPr>
        <w:t xml:space="preserve">na mayor velocidad del proceso </w:t>
      </w:r>
      <w:r w:rsidR="000220C8" w:rsidRPr="0054358D">
        <w:rPr>
          <w:rFonts w:ascii="Arial" w:hAnsi="Arial" w:cs="Arial"/>
          <w:sz w:val="24"/>
          <w:szCs w:val="24"/>
        </w:rPr>
        <w:fldChar w:fldCharType="begin"/>
      </w:r>
      <w:r w:rsidR="00954D35" w:rsidRPr="0054358D">
        <w:rPr>
          <w:rFonts w:ascii="Arial" w:hAnsi="Arial" w:cs="Arial"/>
          <w:sz w:val="24"/>
          <w:szCs w:val="24"/>
        </w:rPr>
        <w:instrText xml:space="preserve"> ADDIN EN.CITE &lt;EndNote&gt;&lt;Cite&gt;&lt;Author&gt;Varnero Moreno&lt;/Author&gt;&lt;Year&gt;2011&lt;/Year&gt;&lt;RecNum&gt;40&lt;/RecNum&gt;&lt;record&gt;&lt;rec-number&gt;40&lt;/rec-number&gt;&lt;foreign-keys&gt;&lt;key app="EN" db-id="tevwt5prvwszeaeddx4ppww4sr9wfzxevr2r"&gt;40&lt;/key&gt;&lt;/foreign-keys&gt;&lt;ref-type name="Electronic Book"&gt;44&lt;/ref-type&gt;&lt;contributors&gt;&lt;authors&gt;&lt;author&gt;Varnero Moreno, M, T.&lt;/author&gt;&lt;/authors&gt;&lt;/contributors&gt;&lt;titles&gt;&lt;title&gt;Manual de biogás&lt;/title&gt;&lt;/titles&gt;&lt;dates&gt;&lt;year&gt;2011&lt;/year&gt;&lt;/dates&gt;&lt;isbn&gt;ISBN 978-95-306892-0&lt;/isbn&gt;&lt;urls&gt;&lt;/urls&gt;&lt;/record&gt;&lt;/Cite&gt;&lt;/EndNote&gt;</w:instrText>
      </w:r>
      <w:r w:rsidR="000220C8" w:rsidRPr="0054358D">
        <w:rPr>
          <w:rFonts w:ascii="Arial" w:hAnsi="Arial" w:cs="Arial"/>
          <w:sz w:val="24"/>
          <w:szCs w:val="24"/>
        </w:rPr>
        <w:fldChar w:fldCharType="separate"/>
      </w:r>
      <w:r w:rsidR="00954D35" w:rsidRPr="0054358D">
        <w:rPr>
          <w:rFonts w:ascii="Arial" w:hAnsi="Arial" w:cs="Arial"/>
          <w:sz w:val="24"/>
          <w:szCs w:val="24"/>
        </w:rPr>
        <w:t>(Varnero Moreno, 2011)</w:t>
      </w:r>
      <w:r w:rsidR="000220C8" w:rsidRPr="0054358D">
        <w:rPr>
          <w:rFonts w:ascii="Arial" w:hAnsi="Arial" w:cs="Arial"/>
          <w:sz w:val="24"/>
          <w:szCs w:val="24"/>
        </w:rPr>
        <w:fldChar w:fldCharType="end"/>
      </w:r>
      <w:r w:rsidR="00954D35" w:rsidRPr="0054358D">
        <w:rPr>
          <w:rFonts w:ascii="Arial" w:hAnsi="Arial" w:cs="Arial"/>
          <w:sz w:val="24"/>
          <w:szCs w:val="24"/>
        </w:rPr>
        <w:t>.</w:t>
      </w:r>
    </w:p>
    <w:p w:rsidR="00E47EDA" w:rsidRDefault="00E47EDA" w:rsidP="009A34DF">
      <w:pPr>
        <w:autoSpaceDE w:val="0"/>
        <w:autoSpaceDN w:val="0"/>
        <w:adjustRightInd w:val="0"/>
        <w:spacing w:after="0" w:line="360" w:lineRule="auto"/>
        <w:jc w:val="both"/>
        <w:rPr>
          <w:rFonts w:ascii="Arial" w:hAnsi="Arial" w:cs="Arial"/>
          <w:sz w:val="24"/>
          <w:szCs w:val="24"/>
        </w:rPr>
      </w:pPr>
    </w:p>
    <w:p w:rsidR="00567069" w:rsidRDefault="00567069"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Sin embargo, el régimen termofílico suele ser más inestable a cualquier cambio de las condiciones de operación y presenta además mayores problemas de inhibición del proceso por la mayor toxicidad de determinados compuestos a elevadas temperaturas, como el nitrógeno amoniacal o los ácidos grasos de cadena larga. Como regla general, la actividad biológica se duplica cada incremento en 10°C dentro del rango de temperatura óptima</w:t>
      </w:r>
      <w:r w:rsidR="008D7DB7" w:rsidRPr="0054358D">
        <w:rPr>
          <w:rFonts w:ascii="Arial" w:hAnsi="Arial" w:cs="Arial"/>
          <w:sz w:val="24"/>
          <w:szCs w:val="24"/>
        </w:rPr>
        <w:t>.</w:t>
      </w:r>
      <w:r w:rsidR="00BE4B13">
        <w:rPr>
          <w:rFonts w:ascii="Arial" w:hAnsi="Arial" w:cs="Arial"/>
          <w:sz w:val="24"/>
          <w:szCs w:val="24"/>
        </w:rPr>
        <w:t xml:space="preserve"> </w:t>
      </w:r>
      <w:r w:rsidRPr="0054358D">
        <w:rPr>
          <w:rFonts w:ascii="Arial" w:hAnsi="Arial" w:cs="Arial"/>
          <w:sz w:val="24"/>
          <w:szCs w:val="24"/>
        </w:rPr>
        <w:t xml:space="preserve">Para un óptimo funcionamiento del digestor, se recomienda que el tratamiento anaeróbico se diseñe para que opere con variaciones de temperatura que no excedan los 0.6 – 1.2 °C /día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&lt;EndNote&gt;&lt;Cite&gt;&lt;Author&gt;Varnero Moreno&lt;/Author&gt;&lt;Year&gt;2011&lt;/Year&gt;&lt;RecNum&gt;40&lt;/RecNum&gt;&lt;record&gt;&lt;rec-number&gt;40&lt;/rec-number&gt;&lt;foreign-keys&gt;&lt;key app="EN" db-id="tevwt5prvwszeaeddx4ppww4sr9wfzxevr2r"&gt;40&lt;/key&gt;&lt;/foreign-keys&gt;&lt;ref-type name="Electronic Book"&gt;44&lt;/ref-type&gt;&lt;contributors&gt;&lt;authors&gt;&lt;author&gt;Varnero Moreno, M, T.&lt;/author&gt;&lt;/authors&gt;&lt;/contributors&gt;&lt;titles&gt;&lt;title&gt;Manual de biogás&lt;/title&gt;&lt;/titles&gt;&lt;dates&gt;&lt;year&gt;2011&lt;/year&gt;&lt;/dates&gt;&lt;isbn&gt;ISBN 978-95-306892-0&lt;/isbn&gt;&lt;urls&gt;&lt;/urls&gt;&lt;/record&gt;&lt;/Cite&gt;&lt;/EndNote&gt;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(Varnero Moreno, 2011)</w:t>
      </w:r>
      <w:r w:rsidR="000220C8" w:rsidRPr="0054358D">
        <w:rPr>
          <w:rFonts w:ascii="Arial" w:hAnsi="Arial" w:cs="Arial"/>
          <w:sz w:val="24"/>
          <w:szCs w:val="24"/>
        </w:rPr>
        <w:fldChar w:fldCharType="end"/>
      </w:r>
      <w:r w:rsidRPr="0054358D">
        <w:rPr>
          <w:rFonts w:ascii="Arial" w:hAnsi="Arial" w:cs="Arial"/>
          <w:sz w:val="24"/>
          <w:szCs w:val="24"/>
        </w:rPr>
        <w:t>.</w:t>
      </w:r>
    </w:p>
    <w:p w:rsidR="00954D35" w:rsidRPr="0054358D" w:rsidRDefault="00954D35" w:rsidP="009A34DF">
      <w:pPr>
        <w:autoSpaceDE w:val="0"/>
        <w:autoSpaceDN w:val="0"/>
        <w:adjustRightInd w:val="0"/>
        <w:spacing w:after="0" w:line="360" w:lineRule="auto"/>
        <w:jc w:val="both"/>
        <w:rPr>
          <w:rFonts w:ascii="Arial" w:hAnsi="Arial" w:cs="Arial"/>
          <w:sz w:val="24"/>
          <w:szCs w:val="24"/>
        </w:rPr>
      </w:pPr>
    </w:p>
    <w:p w:rsidR="00567069" w:rsidRPr="0054358D" w:rsidRDefault="00567069"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lastRenderedPageBreak/>
        <w:t>Muchas plantas de biogás modernos funcionan a temperaturas de proceso termófilas debido a que ofrece muchas ventajas, en comparación con lo</w:t>
      </w:r>
      <w:r w:rsidR="003752DC" w:rsidRPr="0054358D">
        <w:rPr>
          <w:rFonts w:ascii="Arial" w:hAnsi="Arial" w:cs="Arial"/>
          <w:sz w:val="24"/>
          <w:szCs w:val="24"/>
        </w:rPr>
        <w:t>s procesos mesófilos y psicrófil</w:t>
      </w:r>
      <w:r w:rsidRPr="0054358D">
        <w:rPr>
          <w:rFonts w:ascii="Arial" w:hAnsi="Arial" w:cs="Arial"/>
          <w:sz w:val="24"/>
          <w:szCs w:val="24"/>
        </w:rPr>
        <w:t>os:</w:t>
      </w:r>
    </w:p>
    <w:p w:rsidR="00567069" w:rsidRPr="00954D35" w:rsidRDefault="00567069" w:rsidP="00954D35">
      <w:pPr>
        <w:pStyle w:val="Prrafodelista"/>
        <w:numPr>
          <w:ilvl w:val="0"/>
          <w:numId w:val="12"/>
        </w:numPr>
        <w:autoSpaceDE w:val="0"/>
        <w:autoSpaceDN w:val="0"/>
        <w:adjustRightInd w:val="0"/>
        <w:spacing w:after="0" w:line="360" w:lineRule="auto"/>
        <w:jc w:val="both"/>
        <w:rPr>
          <w:rFonts w:ascii="Arial" w:hAnsi="Arial" w:cs="Arial"/>
          <w:sz w:val="24"/>
          <w:szCs w:val="24"/>
        </w:rPr>
      </w:pPr>
      <w:r w:rsidRPr="00954D35">
        <w:rPr>
          <w:rFonts w:ascii="Arial" w:hAnsi="Arial" w:cs="Arial"/>
          <w:sz w:val="24"/>
          <w:szCs w:val="24"/>
        </w:rPr>
        <w:t>Destrucción efectiva de los agentes patógenos</w:t>
      </w:r>
    </w:p>
    <w:p w:rsidR="00567069" w:rsidRPr="00954D35" w:rsidRDefault="00567069" w:rsidP="00954D35">
      <w:pPr>
        <w:pStyle w:val="Prrafodelista"/>
        <w:numPr>
          <w:ilvl w:val="0"/>
          <w:numId w:val="12"/>
        </w:numPr>
        <w:autoSpaceDE w:val="0"/>
        <w:autoSpaceDN w:val="0"/>
        <w:adjustRightInd w:val="0"/>
        <w:spacing w:after="0" w:line="360" w:lineRule="auto"/>
        <w:jc w:val="both"/>
        <w:rPr>
          <w:rFonts w:ascii="Arial" w:hAnsi="Arial" w:cs="Arial"/>
          <w:sz w:val="24"/>
          <w:szCs w:val="24"/>
        </w:rPr>
      </w:pPr>
      <w:r w:rsidRPr="00954D35">
        <w:rPr>
          <w:rFonts w:ascii="Arial" w:hAnsi="Arial" w:cs="Arial"/>
          <w:sz w:val="24"/>
          <w:szCs w:val="24"/>
        </w:rPr>
        <w:t>Mayor tasa de crecimiento de bacterias metanogénicas a mayor temperatura</w:t>
      </w:r>
    </w:p>
    <w:p w:rsidR="00954D35" w:rsidRPr="00954D35" w:rsidRDefault="00567069" w:rsidP="00954D35">
      <w:pPr>
        <w:pStyle w:val="Prrafodelista"/>
        <w:numPr>
          <w:ilvl w:val="0"/>
          <w:numId w:val="12"/>
        </w:numPr>
        <w:autoSpaceDE w:val="0"/>
        <w:autoSpaceDN w:val="0"/>
        <w:adjustRightInd w:val="0"/>
        <w:spacing w:after="0" w:line="360" w:lineRule="auto"/>
        <w:jc w:val="both"/>
        <w:rPr>
          <w:rFonts w:ascii="Arial" w:hAnsi="Arial" w:cs="Arial"/>
          <w:sz w:val="24"/>
          <w:szCs w:val="24"/>
        </w:rPr>
      </w:pPr>
      <w:r w:rsidRPr="00954D35">
        <w:rPr>
          <w:rFonts w:ascii="Arial" w:hAnsi="Arial" w:cs="Arial"/>
          <w:sz w:val="24"/>
          <w:szCs w:val="24"/>
        </w:rPr>
        <w:t>Reducción del tiempo de retención, lo que hace el proceso más rápido y más eficiente digestibilidad mejorada y la disponibilidad de sustratos</w:t>
      </w:r>
    </w:p>
    <w:p w:rsidR="00954D35" w:rsidRPr="00954D35" w:rsidRDefault="00567069" w:rsidP="00954D35">
      <w:pPr>
        <w:pStyle w:val="Prrafodelista"/>
        <w:numPr>
          <w:ilvl w:val="0"/>
          <w:numId w:val="12"/>
        </w:numPr>
        <w:autoSpaceDE w:val="0"/>
        <w:autoSpaceDN w:val="0"/>
        <w:adjustRightInd w:val="0"/>
        <w:spacing w:after="0" w:line="360" w:lineRule="auto"/>
        <w:jc w:val="both"/>
        <w:rPr>
          <w:rFonts w:ascii="Arial" w:hAnsi="Arial" w:cs="Arial"/>
          <w:sz w:val="24"/>
          <w:szCs w:val="24"/>
        </w:rPr>
      </w:pPr>
      <w:r w:rsidRPr="00954D35">
        <w:rPr>
          <w:rFonts w:ascii="Arial" w:hAnsi="Arial" w:cs="Arial"/>
          <w:sz w:val="24"/>
          <w:szCs w:val="24"/>
        </w:rPr>
        <w:t>Mejor degradación de sustratos sólidos y una mejor utilización de sustratos</w:t>
      </w:r>
    </w:p>
    <w:p w:rsidR="00567069" w:rsidRPr="00954D35" w:rsidRDefault="00567069" w:rsidP="00954D35">
      <w:pPr>
        <w:pStyle w:val="Prrafodelista"/>
        <w:numPr>
          <w:ilvl w:val="0"/>
          <w:numId w:val="12"/>
        </w:numPr>
        <w:autoSpaceDE w:val="0"/>
        <w:autoSpaceDN w:val="0"/>
        <w:adjustRightInd w:val="0"/>
        <w:spacing w:after="0" w:line="360" w:lineRule="auto"/>
        <w:jc w:val="both"/>
        <w:rPr>
          <w:rFonts w:ascii="Arial" w:hAnsi="Arial" w:cs="Arial"/>
          <w:sz w:val="24"/>
          <w:szCs w:val="24"/>
        </w:rPr>
      </w:pPr>
      <w:r w:rsidRPr="00954D35">
        <w:rPr>
          <w:rFonts w:ascii="Arial" w:hAnsi="Arial" w:cs="Arial"/>
          <w:sz w:val="24"/>
          <w:szCs w:val="24"/>
        </w:rPr>
        <w:t>Mejor posibilidad para la separación de fracciones líquidas y sólidas.</w:t>
      </w:r>
    </w:p>
    <w:p w:rsidR="00567069" w:rsidRPr="00954D35" w:rsidRDefault="00567069" w:rsidP="00954D35">
      <w:pPr>
        <w:pStyle w:val="Prrafodelista"/>
        <w:numPr>
          <w:ilvl w:val="0"/>
          <w:numId w:val="12"/>
        </w:numPr>
        <w:autoSpaceDE w:val="0"/>
        <w:autoSpaceDN w:val="0"/>
        <w:adjustRightInd w:val="0"/>
        <w:spacing w:after="0" w:line="360" w:lineRule="auto"/>
        <w:jc w:val="both"/>
        <w:rPr>
          <w:rFonts w:ascii="Arial" w:hAnsi="Arial" w:cs="Arial"/>
          <w:sz w:val="24"/>
          <w:szCs w:val="24"/>
        </w:rPr>
      </w:pPr>
      <w:r w:rsidRPr="00954D35">
        <w:rPr>
          <w:rFonts w:ascii="Arial" w:hAnsi="Arial" w:cs="Arial"/>
          <w:sz w:val="24"/>
          <w:szCs w:val="24"/>
        </w:rPr>
        <w:t>El proceso termofílico tiene también algunas desventajas:</w:t>
      </w:r>
    </w:p>
    <w:p w:rsidR="00567069" w:rsidRPr="00954D35" w:rsidRDefault="00567069" w:rsidP="00954D35">
      <w:pPr>
        <w:pStyle w:val="Prrafodelista"/>
        <w:numPr>
          <w:ilvl w:val="0"/>
          <w:numId w:val="12"/>
        </w:numPr>
        <w:autoSpaceDE w:val="0"/>
        <w:autoSpaceDN w:val="0"/>
        <w:adjustRightInd w:val="0"/>
        <w:spacing w:after="0" w:line="360" w:lineRule="auto"/>
        <w:jc w:val="both"/>
        <w:rPr>
          <w:rFonts w:ascii="Arial" w:hAnsi="Arial" w:cs="Arial"/>
          <w:sz w:val="24"/>
          <w:szCs w:val="24"/>
        </w:rPr>
      </w:pPr>
      <w:r w:rsidRPr="00954D35">
        <w:rPr>
          <w:rFonts w:ascii="Arial" w:hAnsi="Arial" w:cs="Arial"/>
          <w:sz w:val="24"/>
          <w:szCs w:val="24"/>
        </w:rPr>
        <w:t>Mayor grado de desequilibrio</w:t>
      </w:r>
    </w:p>
    <w:p w:rsidR="00567069" w:rsidRPr="00954D35" w:rsidRDefault="00567069" w:rsidP="00954D35">
      <w:pPr>
        <w:pStyle w:val="Prrafodelista"/>
        <w:numPr>
          <w:ilvl w:val="0"/>
          <w:numId w:val="12"/>
        </w:numPr>
        <w:autoSpaceDE w:val="0"/>
        <w:autoSpaceDN w:val="0"/>
        <w:adjustRightInd w:val="0"/>
        <w:spacing w:after="0" w:line="360" w:lineRule="auto"/>
        <w:jc w:val="both"/>
        <w:rPr>
          <w:rFonts w:ascii="Arial" w:hAnsi="Arial" w:cs="Arial"/>
          <w:sz w:val="24"/>
          <w:szCs w:val="24"/>
        </w:rPr>
      </w:pPr>
      <w:r w:rsidRPr="00954D35">
        <w:rPr>
          <w:rFonts w:ascii="Arial" w:hAnsi="Arial" w:cs="Arial"/>
          <w:sz w:val="24"/>
          <w:szCs w:val="24"/>
        </w:rPr>
        <w:t>Mayor demanda de energía debido a la alta temperatura</w:t>
      </w:r>
    </w:p>
    <w:p w:rsidR="00567069" w:rsidRPr="00954D35" w:rsidRDefault="00567069" w:rsidP="00954D35">
      <w:pPr>
        <w:pStyle w:val="Prrafodelista"/>
        <w:numPr>
          <w:ilvl w:val="0"/>
          <w:numId w:val="12"/>
        </w:numPr>
        <w:autoSpaceDE w:val="0"/>
        <w:autoSpaceDN w:val="0"/>
        <w:adjustRightInd w:val="0"/>
        <w:spacing w:after="0" w:line="480" w:lineRule="auto"/>
        <w:jc w:val="both"/>
        <w:rPr>
          <w:rFonts w:ascii="Arial" w:hAnsi="Arial" w:cs="Arial"/>
          <w:sz w:val="24"/>
          <w:szCs w:val="24"/>
        </w:rPr>
      </w:pPr>
      <w:r w:rsidRPr="00954D35">
        <w:rPr>
          <w:rFonts w:ascii="Arial" w:hAnsi="Arial" w:cs="Arial"/>
          <w:sz w:val="24"/>
          <w:szCs w:val="24"/>
        </w:rPr>
        <w:t>Mayor riesgo de la inhibición de amoniaco</w:t>
      </w:r>
      <w:r w:rsidR="00BE4B13" w:rsidRPr="00954D35">
        <w:rPr>
          <w:rFonts w:ascii="Arial" w:hAnsi="Arial" w:cs="Arial"/>
          <w:sz w:val="24"/>
          <w:szCs w:val="24"/>
        </w:rPr>
        <w:t xml:space="preserve"> </w:t>
      </w:r>
      <w:r w:rsidR="000220C8" w:rsidRPr="00954D35">
        <w:rPr>
          <w:rFonts w:ascii="Arial" w:hAnsi="Arial" w:cs="Arial"/>
          <w:sz w:val="24"/>
          <w:szCs w:val="24"/>
        </w:rPr>
        <w:fldChar w:fldCharType="begin"/>
      </w:r>
      <w:r w:rsidRPr="00954D35">
        <w:rPr>
          <w:rFonts w:ascii="Arial" w:hAnsi="Arial" w:cs="Arial"/>
          <w:sz w:val="24"/>
          <w:szCs w:val="24"/>
        </w:rPr>
        <w:instrText xml:space="preserve"> ADDIN EN.CITE &lt;EndNote&gt;&lt;Cite&gt;&lt;Author&gt;Seadi&lt;/Author&gt;&lt;Year&gt;2008&lt;/Year&gt;&lt;RecNum&gt;63&lt;/RecNum&gt;&lt;record&gt;&lt;rec-number&gt;63&lt;/rec-number&gt;&lt;foreign-keys&gt;&lt;key app="EN" db-id="tevwt5prvwszeaeddx4ppww4sr9wfzxevr2r"&gt;63&lt;/key&gt;&lt;/foreign-keys&gt;&lt;ref-type name="Electronic Book"&gt;44&lt;/ref-type&gt;&lt;contributors&gt;&lt;authors&gt;&lt;author&gt;Seadi, A, T.&lt;/author&gt;&lt;author&gt;Rutz, D.&lt;/author&gt;&lt;author&gt;Prassl, H.&lt;/author&gt;&lt;author&gt;Köttner, M.&lt;/author&gt;&lt;author&gt;Finsterwalder, T.&lt;/author&gt;&lt;author&gt;Volk, S.&lt;/author&gt;&lt;author&gt;Janssen, R.&lt;/author&gt;&lt;/authors&gt;&lt;/contributors&gt;&lt;titles&gt;&lt;title&gt;Biogás&lt;/title&gt;&lt;secondary-title&gt;University of Southern Denmark Esbjerg&lt;/secondary-title&gt;&lt;/titles&gt;&lt;pages&gt;78,79,80,81,82,83&lt;/pages&gt;&lt;number&gt;1-125&lt;/number&gt;&lt;dates&gt;&lt;year&gt;2008&lt;/year&gt;&lt;/dates&gt;&lt;isbn&gt;978-87-992962-0-0&lt;/isbn&gt;&lt;urls&gt;&lt;related-urls&gt;&lt;url&gt;http://www.sdu.dk&lt;/url&gt;&lt;/related-urls&gt;&lt;/urls&gt;&lt;/record&gt;&lt;/Cite&gt;&lt;/EndNote&gt;</w:instrText>
      </w:r>
      <w:r w:rsidR="000220C8" w:rsidRPr="00954D35">
        <w:rPr>
          <w:rFonts w:ascii="Arial" w:hAnsi="Arial" w:cs="Arial"/>
          <w:sz w:val="24"/>
          <w:szCs w:val="24"/>
        </w:rPr>
        <w:fldChar w:fldCharType="separate"/>
      </w:r>
      <w:r w:rsidRPr="00954D35">
        <w:rPr>
          <w:rFonts w:ascii="Arial" w:hAnsi="Arial" w:cs="Arial"/>
          <w:sz w:val="24"/>
          <w:szCs w:val="24"/>
        </w:rPr>
        <w:t>(Seadi</w:t>
      </w:r>
      <w:r w:rsidRPr="00954D35">
        <w:rPr>
          <w:rFonts w:ascii="Arial" w:hAnsi="Arial" w:cs="Arial"/>
          <w:i/>
          <w:sz w:val="24"/>
          <w:szCs w:val="24"/>
        </w:rPr>
        <w:t xml:space="preserve"> et al.</w:t>
      </w:r>
      <w:r w:rsidRPr="00954D35">
        <w:rPr>
          <w:rFonts w:ascii="Arial" w:hAnsi="Arial" w:cs="Arial"/>
          <w:sz w:val="24"/>
          <w:szCs w:val="24"/>
        </w:rPr>
        <w:t>, 2008)</w:t>
      </w:r>
      <w:r w:rsidR="000220C8" w:rsidRPr="00954D35">
        <w:rPr>
          <w:rFonts w:ascii="Arial" w:hAnsi="Arial" w:cs="Arial"/>
          <w:sz w:val="24"/>
          <w:szCs w:val="24"/>
        </w:rPr>
        <w:fldChar w:fldCharType="end"/>
      </w:r>
      <w:r w:rsidRPr="00954D35">
        <w:rPr>
          <w:rFonts w:ascii="Arial" w:hAnsi="Arial" w:cs="Arial"/>
          <w:sz w:val="24"/>
          <w:szCs w:val="24"/>
        </w:rPr>
        <w:t>.</w:t>
      </w:r>
    </w:p>
    <w:p w:rsidR="00954D35" w:rsidRDefault="00954D35" w:rsidP="009A34DF">
      <w:pPr>
        <w:autoSpaceDE w:val="0"/>
        <w:autoSpaceDN w:val="0"/>
        <w:adjustRightInd w:val="0"/>
        <w:spacing w:after="0" w:line="360" w:lineRule="auto"/>
        <w:jc w:val="both"/>
        <w:rPr>
          <w:rFonts w:ascii="Arial" w:hAnsi="Arial" w:cs="Arial"/>
          <w:sz w:val="24"/>
          <w:szCs w:val="24"/>
        </w:rPr>
      </w:pPr>
    </w:p>
    <w:p w:rsidR="00567069" w:rsidRPr="0054358D" w:rsidRDefault="00567069"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También produce una disminución de la viscosidad, lo que puede permitir un menor consumo energético para bombeo y agitación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&lt;EndNote&gt;&lt;Cite&gt;&lt;Author&gt;Pascual&lt;/Author&gt;&lt;Year&gt;2011&lt;/Year&gt;&lt;RecNum&gt;62&lt;/RecNum&gt;&lt;record&gt;&lt;rec-number&gt;62&lt;/rec-number&gt;&lt;foreign-keys&gt;&lt;key app="EN" db-id="tevwt5prvwszeaeddx4ppww4sr9wfzxevr2r"&gt;62&lt;/key&gt;&lt;/foreign-keys&gt;&lt;ref-type name="Journal Article"&gt;17&lt;/ref-type&gt;&lt;contributors&gt;&lt;authors&gt;&lt;author&gt;Pascual, A.&lt;/author&gt;&lt;author&gt;Ruiz, B.&lt;/author&gt;&lt;author&gt;Gómez, P.&lt;/author&gt;&lt;/authors&gt;&lt;/contributors&gt;&lt;titles&gt;&lt;title&gt;(En linea) Situación y potencial de generación de biogás &lt;/title&gt;&lt;secondary-title&gt;Instituto para la diversificación y ahorro de la energía&lt;/secondary-title&gt;&lt;/titles&gt;&lt;periodical&gt;&lt;full-title&gt;Instituto para la diversificación y ahorro de la energía&lt;/full-title&gt;&lt;/periodical&gt;&lt;volume&gt;(httpwww.idae.esuploadsdocumentosdocumentos_11227_e16_biogas_db43a675.pdf)&lt;/volume&gt;&lt;number&gt;20 de octubre de 2015&lt;/number&gt;&lt;dates&gt;&lt;year&gt;2011&lt;/year&gt;&lt;/dates&gt;&lt;urls&gt;&lt;/urls&gt;&lt;/record&gt;&lt;/Cite&gt;&lt;/EndNote&gt;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(Pascual</w:t>
      </w:r>
      <w:r w:rsidRPr="0054358D">
        <w:rPr>
          <w:rFonts w:ascii="Arial" w:hAnsi="Arial" w:cs="Arial"/>
          <w:i/>
          <w:sz w:val="24"/>
          <w:szCs w:val="24"/>
        </w:rPr>
        <w:t xml:space="preserve"> et al.</w:t>
      </w:r>
      <w:r w:rsidRPr="0054358D">
        <w:rPr>
          <w:rFonts w:ascii="Arial" w:hAnsi="Arial" w:cs="Arial"/>
          <w:sz w:val="24"/>
          <w:szCs w:val="24"/>
        </w:rPr>
        <w:t>, 2011)</w:t>
      </w:r>
      <w:r w:rsidR="000220C8" w:rsidRPr="0054358D">
        <w:rPr>
          <w:rFonts w:ascii="Arial" w:hAnsi="Arial" w:cs="Arial"/>
          <w:sz w:val="24"/>
          <w:szCs w:val="24"/>
        </w:rPr>
        <w:fldChar w:fldCharType="end"/>
      </w:r>
      <w:r w:rsidRPr="0054358D">
        <w:rPr>
          <w:rFonts w:ascii="Arial" w:hAnsi="Arial" w:cs="Arial"/>
          <w:sz w:val="24"/>
          <w:szCs w:val="24"/>
        </w:rPr>
        <w:t>.</w:t>
      </w:r>
    </w:p>
    <w:p w:rsidR="003752DC" w:rsidRPr="0054358D" w:rsidRDefault="003752DC" w:rsidP="009A34DF">
      <w:pPr>
        <w:autoSpaceDE w:val="0"/>
        <w:autoSpaceDN w:val="0"/>
        <w:adjustRightInd w:val="0"/>
        <w:spacing w:after="0" w:line="360" w:lineRule="auto"/>
        <w:jc w:val="both"/>
        <w:rPr>
          <w:rFonts w:ascii="Arial" w:hAnsi="Arial" w:cs="Arial"/>
          <w:sz w:val="24"/>
          <w:szCs w:val="24"/>
        </w:rPr>
      </w:pPr>
    </w:p>
    <w:p w:rsidR="00567069" w:rsidRDefault="00567069"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A temperaturas inferiores a 5ºC se puede decir que las bacterias quedan ‘dormidas’ y ya no producen biogás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&lt;EndNote&gt;&lt;Cite&gt;&lt;Author&gt;Martí Herrero&lt;/Author&gt;&lt;Year&gt;2008&lt;/Year&gt;&lt;RecNum&gt;2&lt;/RecNum&gt;&lt;record&gt;&lt;rec-number&gt;2&lt;/rec-number&gt;&lt;foreign-keys&gt;&lt;key app="EN" db-id="tevwt5prvwszeaeddx4ppww4sr9wfzxevr2r"&gt;2&lt;/key&gt;&lt;/foreign-keys&gt;&lt;ref-type name="Electronic Book"&gt;44&lt;/ref-type&gt;&lt;contributors&gt;&lt;authors&gt;&lt;author&gt; Martí Herrero, J.&lt;/author&gt;&lt;/authors&gt;&lt;/contributors&gt;&lt;titles&gt;&lt;title&gt;Biodigestores familiares: guía de diseño y manual de instalación&lt;/title&gt;&lt;secondary-title&gt;GTZ- Energía&lt;/secondary-title&gt;&lt;/titles&gt;&lt;pages&gt;15,26,28,29,30&lt;/pages&gt;&lt;volume&gt;1&lt;/volume&gt;&lt;number&gt;7-81&lt;/number&gt;&lt;dates&gt;&lt;year&gt;2008&lt;/year&gt;&lt;/dates&gt;&lt;isbn&gt;978-99954-0-339-3&lt;/isbn&gt;&lt;urls&gt;&lt;related-urls&gt;&lt;url&gt;tallerbiogas@hotmail.com&lt;/url&gt;&lt;/related-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(Martí Herrero, 2008)</w:t>
      </w:r>
      <w:r w:rsidR="000220C8" w:rsidRPr="0054358D">
        <w:rPr>
          <w:rFonts w:ascii="Arial" w:hAnsi="Arial" w:cs="Arial"/>
          <w:sz w:val="24"/>
          <w:szCs w:val="24"/>
        </w:rPr>
        <w:fldChar w:fldCharType="end"/>
      </w:r>
      <w:r w:rsidRPr="0054358D">
        <w:rPr>
          <w:rFonts w:ascii="Arial" w:hAnsi="Arial" w:cs="Arial"/>
          <w:sz w:val="24"/>
          <w:szCs w:val="24"/>
        </w:rPr>
        <w:t xml:space="preserve">. Por lo tanto para que se inicie el proceso se necesita una temperatura mínima de 4º a 5º C y no se debe sobrepasar una máxima de alrededor </w:t>
      </w:r>
      <w:r w:rsidR="00351D07">
        <w:rPr>
          <w:rFonts w:ascii="Arial" w:hAnsi="Arial" w:cs="Arial"/>
          <w:sz w:val="24"/>
          <w:szCs w:val="24"/>
        </w:rPr>
        <w:t>de 70ºC.</w:t>
      </w:r>
      <w:r w:rsidRPr="0054358D">
        <w:rPr>
          <w:rFonts w:ascii="Arial" w:hAnsi="Arial" w:cs="Arial"/>
          <w:sz w:val="24"/>
          <w:szCs w:val="24"/>
        </w:rPr>
        <w:t xml:space="preserve"> La temperatura está íntimamente relacionada con los tiempos que debe permanecer la biomasa dentro del digestor para completar su degradación (Tiempo de retención Hidráulica, TRH). Esto significa que el tiempo de retención de los desechos orgánicos en el digestor aumenta con la disminución de la temperatura</w:t>
      </w:r>
      <w:r w:rsidR="00BE4B13">
        <w:rPr>
          <w:rFonts w:ascii="Arial" w:hAnsi="Arial" w:cs="Arial"/>
          <w:sz w:val="24"/>
          <w:szCs w:val="24"/>
        </w:rPr>
        <w:t xml:space="preserve"> </w:t>
      </w:r>
      <w:r w:rsidR="000220C8" w:rsidRPr="00BE4B13">
        <w:rPr>
          <w:rFonts w:ascii="Arial" w:hAnsi="Arial" w:cs="Arial"/>
          <w:sz w:val="24"/>
          <w:szCs w:val="24"/>
        </w:rPr>
        <w:fldChar w:fldCharType="begin"/>
      </w:r>
      <w:r w:rsidRPr="00BE4B13">
        <w:rPr>
          <w:rFonts w:ascii="Arial" w:hAnsi="Arial" w:cs="Arial"/>
          <w:sz w:val="24"/>
          <w:szCs w:val="24"/>
        </w:rPr>
        <w:instrText xml:space="preserve"> ADDIN EN.CITE &lt;EndNote&gt;&lt;Cite&gt;&lt;Author&gt;López Martínez&lt;/Author&gt;&lt;Year&gt;2003&lt;/Year&gt;&lt;RecNum&gt;55&lt;/RecNum&gt;&lt;record&gt;&lt;rec-number&gt;55&lt;/rec-number&gt;&lt;foreign-keys&gt;&lt;key app="EN" db-id="tevwt5prvwszeaeddx4ppww4sr9wfzxevr2r"&gt;55&lt;/key&gt;&lt;/foreign-keys&gt;&lt;ref-type name="Journal Article"&gt;17&lt;/ref-type&gt;&lt;contributors&gt;&lt;authors&gt;&lt;author&gt;&lt;style face="bold" font="default" size="100%"&gt;López Martínez, G.&lt;/style&gt;&lt;/author&gt;&lt;/authors&gt;&lt;/contributors&gt;&lt;titles&gt;&lt;title&gt;&lt;style face="bold" font="default" size="100%"&gt;BIODIGESTIÓN ANAEROBIA DE RESIDUOS SÓLIDOS URBANOS.&lt;/style&gt;&lt;/title&gt;&lt;secondary-title&gt;&lt;style face="bold" font="default" size="100%"&gt;Alternativa energética y fuente de trabajo&lt;/style&gt;&lt;/secondary-title&gt;&lt;/titles&gt;&lt;periodical&gt;&lt;full-title&gt;Alternativa energética y fuente de trabajo&lt;/full-title&gt;&lt;/periodical&gt;&lt;pages&gt;39&lt;/pages&gt;&lt;number&gt;31-43&lt;/number&gt;&lt;keywords&gt;&lt;keyword&gt;Residuos sólidos, reciclaje integral, biogás, biodigestión.&lt;/keyword&gt;&lt;/keywords&gt;&lt;dates&gt;&lt;year&gt;2003&lt;/year&gt;&lt;/dates&gt;&lt;urls&gt;&lt;related-urls&gt;&lt;url&gt;germanlopezm@yahoo.es&lt;/url&gt;&lt;/related-urls&gt;&lt;/urls&gt;&lt;/record&gt;&lt;/Cite&gt;&lt;/EndNote&gt;</w:instrText>
      </w:r>
      <w:r w:rsidR="000220C8" w:rsidRPr="00BE4B13">
        <w:rPr>
          <w:rFonts w:ascii="Arial" w:hAnsi="Arial" w:cs="Arial"/>
          <w:sz w:val="24"/>
          <w:szCs w:val="24"/>
        </w:rPr>
        <w:fldChar w:fldCharType="separate"/>
      </w:r>
      <w:r w:rsidRPr="00BE4B13">
        <w:rPr>
          <w:rFonts w:ascii="Arial" w:hAnsi="Arial" w:cs="Arial"/>
          <w:sz w:val="24"/>
          <w:szCs w:val="24"/>
        </w:rPr>
        <w:t>(López Martínez, 2003)</w:t>
      </w:r>
      <w:r w:rsidR="000220C8" w:rsidRPr="00BE4B13">
        <w:rPr>
          <w:rFonts w:ascii="Arial" w:hAnsi="Arial" w:cs="Arial"/>
          <w:sz w:val="24"/>
          <w:szCs w:val="24"/>
        </w:rPr>
        <w:fldChar w:fldCharType="end"/>
      </w:r>
      <w:r w:rsidRPr="00BE4B13">
        <w:rPr>
          <w:rFonts w:ascii="Arial" w:hAnsi="Arial" w:cs="Arial"/>
          <w:sz w:val="24"/>
          <w:szCs w:val="24"/>
        </w:rPr>
        <w:t>.</w:t>
      </w:r>
      <w:r w:rsidRPr="0054358D">
        <w:rPr>
          <w:rFonts w:ascii="Arial" w:hAnsi="Arial" w:cs="Arial"/>
          <w:sz w:val="24"/>
          <w:szCs w:val="24"/>
        </w:rPr>
        <w:t xml:space="preserve"> </w:t>
      </w:r>
    </w:p>
    <w:p w:rsidR="00954D35" w:rsidRDefault="00954D35" w:rsidP="009A34DF">
      <w:pPr>
        <w:autoSpaceDE w:val="0"/>
        <w:autoSpaceDN w:val="0"/>
        <w:adjustRightInd w:val="0"/>
        <w:spacing w:after="0" w:line="360" w:lineRule="auto"/>
        <w:jc w:val="both"/>
        <w:rPr>
          <w:rFonts w:ascii="Arial" w:hAnsi="Arial" w:cs="Arial"/>
          <w:sz w:val="24"/>
          <w:szCs w:val="24"/>
        </w:rPr>
      </w:pPr>
    </w:p>
    <w:p w:rsidR="00954D35" w:rsidRDefault="00567069" w:rsidP="00954D3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Con una temperatura de 30 ºC, el tiempo de retenc</w:t>
      </w:r>
      <w:r w:rsidR="00954D35">
        <w:rPr>
          <w:rFonts w:ascii="Arial" w:hAnsi="Arial" w:cs="Arial"/>
          <w:sz w:val="24"/>
          <w:szCs w:val="24"/>
        </w:rPr>
        <w:t xml:space="preserve">ión (Tr) debería ser de 20 días </w:t>
      </w:r>
      <w:r w:rsidR="000220C8" w:rsidRPr="00BE4B13">
        <w:rPr>
          <w:rFonts w:ascii="Arial" w:hAnsi="Arial" w:cs="Arial"/>
          <w:sz w:val="24"/>
          <w:szCs w:val="24"/>
        </w:rPr>
        <w:fldChar w:fldCharType="begin"/>
      </w:r>
      <w:r w:rsidRPr="00BE4B13">
        <w:rPr>
          <w:rFonts w:ascii="Arial" w:hAnsi="Arial" w:cs="Arial"/>
          <w:sz w:val="24"/>
          <w:szCs w:val="24"/>
        </w:rPr>
        <w:instrText xml:space="preserve"> ADDIN EN.CITE &lt;EndNote&gt;&lt;Cite&gt;&lt;Author&gt;Olaya Arboleda&lt;/Author&gt;&lt;Year&gt;2009&lt;/Year&gt;&lt;RecNum&gt;38&lt;/RecNum&gt;&lt;record&gt;&lt;rec-number&gt;38&lt;/rec-number&gt;&lt;foreign-keys&gt;&lt;key app="EN" db-id="tevwt5prvwszeaeddx4ppww4sr9wfzxevr2r"&gt;38&lt;/key&gt;&lt;/foreign-keys&gt;&lt;ref-type name="Journal Article"&gt;17&lt;/ref-type&gt;&lt;contributors&gt;&lt;authors&gt;&lt;author&gt;&lt;style face="bold" font="default" size="100%"&gt;Olaya Arboleda, Y.&lt;/style&gt;&lt;/author&gt;&lt;author&gt;&lt;style face="bold" font="default" size="100%"&gt;González Salcedo, L,O.&lt;/style&gt;&lt;/author&gt;&lt;/authors&gt;&lt;/contributors&gt;&lt;titles&gt;&lt;title&gt;FUNDAMENTOS PARA EL DISEÑO DE BIODIGESTORES&lt;/title&gt;&lt;secondary-title&gt;UNIVERSIDAD NACIONAL DE COLOMBIA SEDE PALMIRA&lt;/secondary-title&gt;&lt;/titles&gt;&lt;periodical&gt;&lt;full-title&gt;UNIVERSIDAD NACIONAL DE COLOMBIA SEDE PALMIRA&lt;/full-title&gt;&lt;/periodical&gt;&lt;volume&gt;5,6,7,8,9,10,11,12&lt;/volume&gt;&lt;number&gt;1-29&lt;/number&gt;&lt;dates&gt;&lt;year&gt;2009&lt;/year&gt;&lt;/dates&gt;&lt;urls&gt;&lt;/urls&gt;&lt;/record&gt;&lt;/Cite&gt;&lt;/EndNote&gt;</w:instrText>
      </w:r>
      <w:r w:rsidR="000220C8" w:rsidRPr="00BE4B13">
        <w:rPr>
          <w:rFonts w:ascii="Arial" w:hAnsi="Arial" w:cs="Arial"/>
          <w:sz w:val="24"/>
          <w:szCs w:val="24"/>
        </w:rPr>
        <w:fldChar w:fldCharType="separate"/>
      </w:r>
      <w:r w:rsidRPr="00BE4B13">
        <w:rPr>
          <w:rFonts w:ascii="Arial" w:hAnsi="Arial" w:cs="Arial"/>
          <w:sz w:val="24"/>
          <w:szCs w:val="24"/>
        </w:rPr>
        <w:t>(Olaya Arboleda y González Salcedo, 2009)</w:t>
      </w:r>
      <w:r w:rsidR="000220C8" w:rsidRPr="00BE4B13">
        <w:rPr>
          <w:rFonts w:ascii="Arial" w:hAnsi="Arial" w:cs="Arial"/>
          <w:sz w:val="24"/>
          <w:szCs w:val="24"/>
        </w:rPr>
        <w:fldChar w:fldCharType="end"/>
      </w:r>
      <w:r w:rsidRPr="00BE4B13">
        <w:rPr>
          <w:rFonts w:ascii="Arial" w:hAnsi="Arial" w:cs="Arial"/>
          <w:sz w:val="24"/>
          <w:szCs w:val="24"/>
        </w:rPr>
        <w:t>.</w:t>
      </w:r>
    </w:p>
    <w:p w:rsidR="00954D35" w:rsidRDefault="00954D35" w:rsidP="00954D35">
      <w:pPr>
        <w:autoSpaceDE w:val="0"/>
        <w:autoSpaceDN w:val="0"/>
        <w:adjustRightInd w:val="0"/>
        <w:spacing w:after="0" w:line="360" w:lineRule="auto"/>
        <w:jc w:val="both"/>
        <w:rPr>
          <w:rFonts w:ascii="Arial" w:hAnsi="Arial" w:cs="Arial"/>
          <w:sz w:val="24"/>
          <w:szCs w:val="24"/>
        </w:rPr>
      </w:pPr>
    </w:p>
    <w:p w:rsidR="00954D35" w:rsidRDefault="00954D35" w:rsidP="00954D35">
      <w:pPr>
        <w:autoSpaceDE w:val="0"/>
        <w:autoSpaceDN w:val="0"/>
        <w:adjustRightInd w:val="0"/>
        <w:spacing w:after="0" w:line="360" w:lineRule="auto"/>
        <w:jc w:val="both"/>
        <w:rPr>
          <w:rFonts w:ascii="Arial" w:hAnsi="Arial" w:cs="Arial"/>
          <w:sz w:val="24"/>
          <w:szCs w:val="24"/>
        </w:rPr>
      </w:pPr>
    </w:p>
    <w:p w:rsidR="00F07941" w:rsidRPr="00954D35" w:rsidRDefault="00954D35" w:rsidP="00954D35">
      <w:pPr>
        <w:autoSpaceDE w:val="0"/>
        <w:autoSpaceDN w:val="0"/>
        <w:adjustRightInd w:val="0"/>
        <w:spacing w:after="0" w:line="360" w:lineRule="auto"/>
        <w:jc w:val="both"/>
        <w:rPr>
          <w:rFonts w:ascii="Arial" w:hAnsi="Arial" w:cs="Arial"/>
          <w:b/>
          <w:sz w:val="24"/>
          <w:szCs w:val="24"/>
        </w:rPr>
      </w:pPr>
      <w:r w:rsidRPr="00954D35">
        <w:rPr>
          <w:rFonts w:ascii="Arial" w:hAnsi="Arial" w:cs="Arial"/>
          <w:b/>
          <w:sz w:val="24"/>
          <w:szCs w:val="24"/>
        </w:rPr>
        <w:lastRenderedPageBreak/>
        <w:t>2</w:t>
      </w:r>
      <w:r w:rsidR="007C5180" w:rsidRPr="00954D35">
        <w:rPr>
          <w:rFonts w:ascii="Arial" w:hAnsi="Arial" w:cs="Arial"/>
          <w:b/>
          <w:sz w:val="24"/>
          <w:szCs w:val="24"/>
        </w:rPr>
        <w:t>.6.3</w:t>
      </w:r>
      <w:r w:rsidR="00BA6150" w:rsidRPr="00954D35">
        <w:rPr>
          <w:rFonts w:ascii="Arial" w:hAnsi="Arial" w:cs="Arial"/>
          <w:b/>
          <w:sz w:val="24"/>
          <w:szCs w:val="24"/>
        </w:rPr>
        <w:t xml:space="preserve"> Carga orgánica</w:t>
      </w:r>
    </w:p>
    <w:p w:rsidR="00930804" w:rsidRDefault="0050178C"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Con este término se designa al volumen de sustrato orgánico cargado diariamente al digestor. La materia orgánica o sólidos volátiles (SV) se refiere a la parte de la materia seca (MS) o sólidos totales (ST), que se volatilizan durante la incineración a temperaturas superiores a 550ºC. Los residuales de animales pueden tener un contenido de MS mayor del 10 % de la mezcla agua estiércol. Según los requerimientos operacionales para un reactor anaerobio, el contenido de MS no debe exceder el 10 % de la mezcla agua estiércol en la mayoría de los casos. </w:t>
      </w:r>
    </w:p>
    <w:p w:rsidR="00954D35" w:rsidRDefault="00954D35" w:rsidP="009A34DF">
      <w:pPr>
        <w:autoSpaceDE w:val="0"/>
        <w:autoSpaceDN w:val="0"/>
        <w:adjustRightInd w:val="0"/>
        <w:spacing w:after="0" w:line="360" w:lineRule="auto"/>
        <w:jc w:val="both"/>
        <w:rPr>
          <w:rFonts w:ascii="Arial" w:hAnsi="Arial" w:cs="Arial"/>
          <w:sz w:val="24"/>
          <w:szCs w:val="24"/>
        </w:rPr>
      </w:pPr>
    </w:p>
    <w:p w:rsidR="0050178C" w:rsidRDefault="0050178C"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Por eso, los residuales de granjas se deben diluir antes de ser tratados. La fermentación de biogás requiere un cierto rango de concentración de MS que es muy amplio, usualmente desde 1% al 30%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&lt;EndNote&gt;&lt;Cite&gt;&lt;Author&gt;Varnero Moreno&lt;/Author&gt;&lt;Year&gt;2011&lt;/Year&gt;&lt;RecNum&gt;40&lt;/RecNum&gt;&lt;record&gt;&lt;rec-number&gt;40&lt;/rec-number&gt;&lt;foreign-keys&gt;&lt;key app="EN" db-id="tevwt5prvwszeaeddx4ppww4sr9wfzxevr2r"&gt;40&lt;/key&gt;&lt;/foreign-keys&gt;&lt;ref-type name="Electronic Book"&gt;44&lt;/ref-type&gt;&lt;contributors&gt;&lt;authors&gt;&lt;author&gt;Varnero Moreno, M, T.&lt;/author&gt;&lt;/authors&gt;&lt;/contributors&gt;&lt;titles&gt;&lt;title&gt;Manual de biogás&lt;/title&gt;&lt;/titles&gt;&lt;dates&gt;&lt;year&gt;2011&lt;/year&gt;&lt;/dates&gt;&lt;isbn&gt;ISBN 978-95-306892-0&lt;/isbn&gt;&lt;urls&gt;&lt;/urls&gt;&lt;/record&gt;&lt;/Cite&gt;&lt;/EndNote&gt;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(Varnero Moreno, 2011)</w:t>
      </w:r>
      <w:r w:rsidR="000220C8" w:rsidRPr="0054358D">
        <w:rPr>
          <w:rFonts w:ascii="Arial" w:hAnsi="Arial" w:cs="Arial"/>
          <w:sz w:val="24"/>
          <w:szCs w:val="24"/>
        </w:rPr>
        <w:fldChar w:fldCharType="end"/>
      </w:r>
      <w:r w:rsidRPr="0054358D">
        <w:rPr>
          <w:rFonts w:ascii="Arial" w:hAnsi="Arial" w:cs="Arial"/>
          <w:sz w:val="24"/>
          <w:szCs w:val="24"/>
        </w:rPr>
        <w:t xml:space="preserve">. </w:t>
      </w:r>
    </w:p>
    <w:p w:rsidR="0050178C" w:rsidRPr="0054358D" w:rsidRDefault="0050178C" w:rsidP="009A34DF">
      <w:pPr>
        <w:autoSpaceDE w:val="0"/>
        <w:autoSpaceDN w:val="0"/>
        <w:adjustRightInd w:val="0"/>
        <w:spacing w:after="0" w:line="360" w:lineRule="auto"/>
        <w:jc w:val="both"/>
        <w:rPr>
          <w:rFonts w:ascii="Arial" w:hAnsi="Arial" w:cs="Arial"/>
          <w:sz w:val="24"/>
          <w:szCs w:val="24"/>
        </w:rPr>
      </w:pPr>
    </w:p>
    <w:p w:rsidR="0050178C" w:rsidRPr="0054358D" w:rsidRDefault="0050178C"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La carga orgánica es un importante parámetro operativo, lo que indica cuánta materia seca orgánica puede ser alimentado en el digestor, por volumen y unidad de tiempo</w:t>
      </w:r>
    </w:p>
    <w:p w:rsidR="0050178C" w:rsidRPr="0054358D" w:rsidRDefault="0050178C"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BR = m * c / VR</w:t>
      </w:r>
    </w:p>
    <w:p w:rsidR="0050178C" w:rsidRPr="0054358D" w:rsidRDefault="0050178C"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BR Carga orgánica [kg/d*m³]</w:t>
      </w:r>
    </w:p>
    <w:p w:rsidR="0050178C" w:rsidRPr="0054358D" w:rsidRDefault="00351D07" w:rsidP="009A34DF">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m </w:t>
      </w:r>
      <w:r w:rsidR="0050178C" w:rsidRPr="0054358D">
        <w:rPr>
          <w:rFonts w:ascii="Arial" w:hAnsi="Arial" w:cs="Arial"/>
          <w:sz w:val="24"/>
          <w:szCs w:val="24"/>
        </w:rPr>
        <w:t>= masa de sustrato alimentado por unidad de tiempo [kg/d]</w:t>
      </w:r>
    </w:p>
    <w:p w:rsidR="0050178C" w:rsidRPr="0054358D" w:rsidRDefault="0050178C" w:rsidP="009A34DF">
      <w:pPr>
        <w:autoSpaceDE w:val="0"/>
        <w:autoSpaceDN w:val="0"/>
        <w:adjustRightInd w:val="0"/>
        <w:spacing w:after="0" w:line="360" w:lineRule="auto"/>
        <w:jc w:val="both"/>
        <w:rPr>
          <w:rFonts w:ascii="Arial" w:hAnsi="Arial" w:cs="Arial"/>
          <w:sz w:val="24"/>
          <w:szCs w:val="24"/>
        </w:rPr>
      </w:pPr>
      <w:proofErr w:type="gramStart"/>
      <w:r w:rsidRPr="0054358D">
        <w:rPr>
          <w:rFonts w:ascii="Arial" w:hAnsi="Arial" w:cs="Arial"/>
          <w:sz w:val="24"/>
          <w:szCs w:val="24"/>
        </w:rPr>
        <w:t>c</w:t>
      </w:r>
      <w:proofErr w:type="gramEnd"/>
      <w:r w:rsidRPr="0054358D">
        <w:rPr>
          <w:rFonts w:ascii="Arial" w:hAnsi="Arial" w:cs="Arial"/>
          <w:sz w:val="24"/>
          <w:szCs w:val="24"/>
        </w:rPr>
        <w:t xml:space="preserve"> concentración de materia orgánica [%]</w:t>
      </w:r>
    </w:p>
    <w:p w:rsidR="00954D35" w:rsidRPr="0054358D" w:rsidRDefault="0050178C" w:rsidP="00954D3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VR volumen del digestor [m³]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&lt;EndNote&gt;&lt;Cite&gt;&lt;Author&gt;Seadi&lt;/Author&gt;&lt;Year&gt;2008&lt;/Year&gt;&lt;RecNum&gt;63&lt;/RecNum&gt;&lt;record&gt;&lt;rec-number&gt;63&lt;/rec-number&gt;&lt;foreign-keys&gt;&lt;key app="EN" db-id="tevwt5prvwszeaeddx4ppww4sr9wfzxevr2r"&gt;63&lt;/key&gt;&lt;/foreign-keys&gt;&lt;ref-type name="Electronic Book"&gt;44&lt;/ref-type&gt;&lt;contributors&gt;&lt;authors&gt;&lt;author&gt;Seadi, A, T.&lt;/author&gt;&lt;author&gt;Rutz, D.&lt;/author&gt;&lt;author&gt;Prassl, H.&lt;/author&gt;&lt;author&gt;Köttner, M.&lt;/author&gt;&lt;author&gt;Finsterwalder, T.&lt;/author&gt;&lt;author&gt;Volk, S.&lt;/author&gt;&lt;author&gt;Janssen, R.&lt;/author&gt;&lt;/authors&gt;&lt;/contributors&gt;&lt;titles&gt;&lt;title&gt;Biogás&lt;/title&gt;&lt;secondary-title&gt;University of Southern Denmark Esbjerg&lt;/secondary-title&gt;&lt;/titles&gt;&lt;pages&gt;78,79,80,81,82,83&lt;/pages&gt;&lt;number&gt;1-125&lt;/number&gt;&lt;dates&gt;&lt;year&gt;2008&lt;/year&gt;&lt;/dates&gt;&lt;isbn&gt;978-87-992962-0-0&lt;/isbn&gt;&lt;urls&gt;&lt;related-urls&gt;&lt;url&gt;http://www.sdu.dk&lt;/url&gt;&lt;/related-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(Seadi</w:t>
      </w:r>
      <w:r w:rsidRPr="0054358D">
        <w:rPr>
          <w:rFonts w:ascii="Arial" w:hAnsi="Arial" w:cs="Arial"/>
          <w:i/>
          <w:sz w:val="24"/>
          <w:szCs w:val="24"/>
        </w:rPr>
        <w:t xml:space="preserve"> et al.</w:t>
      </w:r>
      <w:r w:rsidRPr="0054358D">
        <w:rPr>
          <w:rFonts w:ascii="Arial" w:hAnsi="Arial" w:cs="Arial"/>
          <w:sz w:val="24"/>
          <w:szCs w:val="24"/>
        </w:rPr>
        <w:t>, 2008)</w:t>
      </w:r>
      <w:r w:rsidR="000220C8" w:rsidRPr="0054358D">
        <w:rPr>
          <w:rFonts w:ascii="Arial" w:hAnsi="Arial" w:cs="Arial"/>
          <w:sz w:val="24"/>
          <w:szCs w:val="24"/>
        </w:rPr>
        <w:fldChar w:fldCharType="end"/>
      </w:r>
      <w:r w:rsidRPr="0054358D">
        <w:rPr>
          <w:rFonts w:ascii="Arial" w:hAnsi="Arial" w:cs="Arial"/>
          <w:sz w:val="24"/>
          <w:szCs w:val="24"/>
        </w:rPr>
        <w:t>.</w:t>
      </w:r>
    </w:p>
    <w:p w:rsidR="00F07941" w:rsidRPr="00954D35" w:rsidRDefault="00954D35" w:rsidP="00954D35">
      <w:pPr>
        <w:pStyle w:val="Ttulo3"/>
        <w:spacing w:line="360" w:lineRule="auto"/>
        <w:rPr>
          <w:rFonts w:ascii="Arial" w:hAnsi="Arial" w:cs="Arial"/>
          <w:color w:val="auto"/>
          <w:sz w:val="24"/>
          <w:szCs w:val="24"/>
        </w:rPr>
      </w:pPr>
      <w:bookmarkStart w:id="33" w:name="_Toc437941737"/>
      <w:r>
        <w:rPr>
          <w:rFonts w:ascii="Arial" w:hAnsi="Arial" w:cs="Arial"/>
          <w:color w:val="auto"/>
          <w:sz w:val="24"/>
          <w:szCs w:val="24"/>
        </w:rPr>
        <w:t>2</w:t>
      </w:r>
      <w:r w:rsidR="007C5180">
        <w:rPr>
          <w:rFonts w:ascii="Arial" w:hAnsi="Arial" w:cs="Arial"/>
          <w:color w:val="auto"/>
          <w:sz w:val="24"/>
          <w:szCs w:val="24"/>
        </w:rPr>
        <w:t>.6</w:t>
      </w:r>
      <w:r w:rsidR="00903655" w:rsidRPr="00B333C7">
        <w:rPr>
          <w:rFonts w:ascii="Arial" w:hAnsi="Arial" w:cs="Arial"/>
          <w:color w:val="auto"/>
          <w:sz w:val="24"/>
          <w:szCs w:val="24"/>
        </w:rPr>
        <w:t>.4. Tiempo de retenció</w:t>
      </w:r>
      <w:r w:rsidR="00BA6150" w:rsidRPr="00B333C7">
        <w:rPr>
          <w:rFonts w:ascii="Arial" w:hAnsi="Arial" w:cs="Arial"/>
          <w:color w:val="auto"/>
          <w:sz w:val="24"/>
          <w:szCs w:val="24"/>
        </w:rPr>
        <w:t>n hidráulico</w:t>
      </w:r>
      <w:bookmarkEnd w:id="33"/>
    </w:p>
    <w:p w:rsidR="0043769D" w:rsidRDefault="00903655"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Este parámetro sólo puede ser claramente definido en los “sistemas discontinuos o batch” donde el TRH coincide con el tiempo de permanencia del sustrato dentro del digestor. En los digestores continuos y semicontinuos el tiempo de retención se define como el valor en días del cociente entre el volumen del digesto</w:t>
      </w:r>
      <w:r w:rsidR="00351D07">
        <w:rPr>
          <w:rFonts w:ascii="Arial" w:hAnsi="Arial" w:cs="Arial"/>
          <w:sz w:val="24"/>
          <w:szCs w:val="24"/>
        </w:rPr>
        <w:t>r y el volumen de carga diaria.</w:t>
      </w:r>
      <w:r w:rsidRPr="0054358D">
        <w:rPr>
          <w:rFonts w:ascii="Arial" w:hAnsi="Arial" w:cs="Arial"/>
          <w:sz w:val="24"/>
          <w:szCs w:val="24"/>
        </w:rPr>
        <w:t xml:space="preserve"> El TRH está íntimamente ligado con dos factores: el tipo de sustrato y la temperatur</w:t>
      </w:r>
      <w:r w:rsidR="00351D07">
        <w:rPr>
          <w:rFonts w:ascii="Arial" w:hAnsi="Arial" w:cs="Arial"/>
          <w:sz w:val="24"/>
          <w:szCs w:val="24"/>
        </w:rPr>
        <w:t>a del mismo.</w:t>
      </w:r>
      <w:r w:rsidRPr="0054358D">
        <w:rPr>
          <w:rFonts w:ascii="Arial" w:hAnsi="Arial" w:cs="Arial"/>
          <w:sz w:val="24"/>
          <w:szCs w:val="24"/>
        </w:rPr>
        <w:t xml:space="preserve"> Con relación al tipo de sustrato, generalmente los materiales con mayor proporción de carbono retenido en moléculas resistentes como la celulosa demandarán mayores tiempos de retención </w:t>
      </w:r>
      <w:r w:rsidR="00351D07">
        <w:rPr>
          <w:rFonts w:ascii="Arial" w:hAnsi="Arial" w:cs="Arial"/>
          <w:sz w:val="24"/>
          <w:szCs w:val="24"/>
        </w:rPr>
        <w:t xml:space="preserve">para ser totalmente digeridos. </w:t>
      </w:r>
    </w:p>
    <w:p w:rsidR="0043769D" w:rsidRDefault="0043769D" w:rsidP="009A34DF">
      <w:pPr>
        <w:autoSpaceDE w:val="0"/>
        <w:autoSpaceDN w:val="0"/>
        <w:adjustRightInd w:val="0"/>
        <w:spacing w:after="0" w:line="360" w:lineRule="auto"/>
        <w:jc w:val="both"/>
        <w:rPr>
          <w:rFonts w:ascii="Arial" w:hAnsi="Arial" w:cs="Arial"/>
          <w:sz w:val="24"/>
          <w:szCs w:val="24"/>
        </w:rPr>
      </w:pPr>
    </w:p>
    <w:p w:rsidR="00E47EDA" w:rsidRDefault="00903655"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lastRenderedPageBreak/>
        <w:t xml:space="preserve">El límite mínimo de los T.R. está dado por la tasa de reproducción de las bacterias metanogénicas debido a que la continua salida de efluente del digestor extrae una determinada cantidad de bacterias que se encuentran en el líquido. </w:t>
      </w:r>
    </w:p>
    <w:p w:rsidR="005F61DE" w:rsidRDefault="005F61DE" w:rsidP="009A34DF">
      <w:pPr>
        <w:autoSpaceDE w:val="0"/>
        <w:autoSpaceDN w:val="0"/>
        <w:adjustRightInd w:val="0"/>
        <w:spacing w:after="0" w:line="360" w:lineRule="auto"/>
        <w:jc w:val="both"/>
        <w:rPr>
          <w:rFonts w:ascii="Arial" w:hAnsi="Arial" w:cs="Arial"/>
          <w:sz w:val="24"/>
          <w:szCs w:val="24"/>
        </w:rPr>
      </w:pPr>
    </w:p>
    <w:p w:rsidR="00903655" w:rsidRDefault="00903655"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Esta extracción debe ser compensada por la multiplicación de las bacterias que pertenecen dentro del reactor </w:t>
      </w:r>
      <w:r w:rsidR="000220C8" w:rsidRPr="00B333C7">
        <w:rPr>
          <w:rFonts w:ascii="Arial" w:hAnsi="Arial" w:cs="Arial"/>
          <w:sz w:val="24"/>
          <w:szCs w:val="24"/>
        </w:rPr>
        <w:fldChar w:fldCharType="begin"/>
      </w:r>
      <w:r w:rsidRPr="00B333C7">
        <w:rPr>
          <w:rFonts w:ascii="Arial" w:hAnsi="Arial" w:cs="Arial"/>
          <w:sz w:val="24"/>
          <w:szCs w:val="24"/>
        </w:rPr>
        <w:instrText xml:space="preserve"> ADDIN EN.CITE &lt;EndNote&gt;&lt;Cite&gt;&lt;Author&gt;Hilbert&lt;/Author&gt;&lt;Year&gt;2003&lt;/Year&gt;&lt;RecNum&gt;39&lt;/RecNum&gt;&lt;record&gt;&lt;rec-number&gt;39&lt;/rec-number&gt;&lt;foreign-keys&gt;&lt;key app="EN" db-id="tevwt5prvwszeaeddx4ppww4sr9wfzxevr2r"&gt;39&lt;/key&gt;&lt;/foreign-keys&gt;&lt;ref-type name="Journal Article"&gt;17&lt;/ref-type&gt;&lt;contributors&gt;&lt;authors&gt;&lt;author&gt;&lt;style face="bold" font="default" size="11"&gt;Hilbert, A, J.&lt;/style&gt;&lt;/author&gt;&lt;/authors&gt;&lt;/contributors&gt;&lt;titles&gt;&lt;title&gt;Manual para la producción de biogás&lt;/title&gt;&lt;secondary-title&gt;&lt;style face="bold" font="default" size="100%"&gt;Instituto de Ingeniería Rural &lt;/style&gt;&lt;/secondary-title&gt;&lt;/titles&gt;&lt;periodical&gt;&lt;full-title&gt;Instituto de Ingeniería Rural&lt;/full-title&gt;&lt;/periodical&gt;&lt;pages&gt;7,8,9,10&lt;/pages&gt;&lt;number&gt;1-54&lt;/number&gt;&lt;dates&gt;&lt;year&gt;2003&lt;/year&gt;&lt;/dates&gt;&lt;urls&gt;&lt;/urls&gt;&lt;/record&gt;&lt;/Cite&gt;&lt;/EndNote&gt;</w:instrText>
      </w:r>
      <w:r w:rsidR="000220C8" w:rsidRPr="00B333C7">
        <w:rPr>
          <w:rFonts w:ascii="Arial" w:hAnsi="Arial" w:cs="Arial"/>
          <w:sz w:val="24"/>
          <w:szCs w:val="24"/>
        </w:rPr>
        <w:fldChar w:fldCharType="separate"/>
      </w:r>
      <w:r w:rsidRPr="00B333C7">
        <w:rPr>
          <w:rFonts w:ascii="Arial" w:hAnsi="Arial" w:cs="Arial"/>
          <w:sz w:val="24"/>
          <w:szCs w:val="24"/>
        </w:rPr>
        <w:t>(Hilbert, 2003)</w:t>
      </w:r>
      <w:r w:rsidR="000220C8" w:rsidRPr="00B333C7">
        <w:rPr>
          <w:rFonts w:ascii="Arial" w:hAnsi="Arial" w:cs="Arial"/>
          <w:sz w:val="24"/>
          <w:szCs w:val="24"/>
        </w:rPr>
        <w:fldChar w:fldCharType="end"/>
      </w:r>
      <w:r w:rsidR="0004047E" w:rsidRPr="00B333C7">
        <w:rPr>
          <w:rFonts w:ascii="Arial" w:hAnsi="Arial" w:cs="Arial"/>
          <w:sz w:val="24"/>
          <w:szCs w:val="24"/>
        </w:rPr>
        <w:t>.</w:t>
      </w:r>
    </w:p>
    <w:p w:rsidR="005F61DE" w:rsidRPr="0054358D" w:rsidRDefault="005F61DE" w:rsidP="009A34DF">
      <w:pPr>
        <w:autoSpaceDE w:val="0"/>
        <w:autoSpaceDN w:val="0"/>
        <w:adjustRightInd w:val="0"/>
        <w:spacing w:after="0" w:line="360" w:lineRule="auto"/>
        <w:jc w:val="both"/>
        <w:rPr>
          <w:rFonts w:ascii="Arial" w:hAnsi="Arial" w:cs="Arial"/>
          <w:sz w:val="24"/>
          <w:szCs w:val="24"/>
        </w:rPr>
      </w:pPr>
    </w:p>
    <w:p w:rsidR="00903655" w:rsidRDefault="00903655"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Generalmente se trabaja con tiempos de retención entre 20 y 55 días y con cargas diarias de 1 a 5 kg de sólidos totales por metro cúbico de digestor. Por lo tanto, mientras menor sea el tiempo de retención, el tamaño del digestor se reduce y también los costos. Con relación al tipo de sustrato, generalmente los materiales con mayor proporción de carbono retenido en moléculas resistentes como la celulosa demandarán mayores tiempos de retenció</w:t>
      </w:r>
      <w:r w:rsidR="00B333C7">
        <w:rPr>
          <w:rFonts w:ascii="Arial" w:hAnsi="Arial" w:cs="Arial"/>
          <w:sz w:val="24"/>
          <w:szCs w:val="24"/>
        </w:rPr>
        <w:t>n para ser totalmente digeridos</w:t>
      </w:r>
      <w:r w:rsidRPr="0054358D">
        <w:rPr>
          <w:rFonts w:ascii="Arial" w:hAnsi="Arial" w:cs="Arial"/>
          <w:sz w:val="24"/>
          <w:szCs w:val="24"/>
        </w:rPr>
        <w:t xml:space="preserv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&lt;EndNote&gt;&lt;Cite&gt;&lt;Author&gt;Varnero Moreno&lt;/Author&gt;&lt;Year&gt;2011&lt;/Year&gt;&lt;RecNum&gt;40&lt;/RecNum&gt;&lt;record&gt;&lt;rec-number&gt;40&lt;/rec-number&gt;&lt;foreign-keys&gt;&lt;key app="EN" db-id="tevwt5prvwszeaeddx4ppww4sr9wfzxevr2r"&gt;40&lt;/key&gt;&lt;/foreign-keys&gt;&lt;ref-type name="Electronic Book"&gt;44&lt;/ref-type&gt;&lt;contributors&gt;&lt;authors&gt;&lt;author&gt;Varnero Moreno, M, T.&lt;/author&gt;&lt;/authors&gt;&lt;/contributors&gt;&lt;titles&gt;&lt;title&gt;Manual de biogás&lt;/title&gt;&lt;/titles&gt;&lt;dates&gt;&lt;year&gt;2011&lt;/year&gt;&lt;/dates&gt;&lt;isbn&gt;ISBN 978-95-306892-0&lt;/isbn&gt;&lt;urls&gt;&lt;/urls&gt;&lt;/record&gt;&lt;/Cite&gt;&lt;/EndNote&gt;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(Varnero Moreno, 2011)</w:t>
      </w:r>
      <w:r w:rsidR="000220C8" w:rsidRPr="0054358D">
        <w:rPr>
          <w:rFonts w:ascii="Arial" w:hAnsi="Arial" w:cs="Arial"/>
          <w:sz w:val="24"/>
          <w:szCs w:val="24"/>
        </w:rPr>
        <w:fldChar w:fldCharType="end"/>
      </w:r>
      <w:r w:rsidR="00B333C7">
        <w:rPr>
          <w:rFonts w:ascii="Arial" w:hAnsi="Arial" w:cs="Arial"/>
          <w:sz w:val="24"/>
          <w:szCs w:val="24"/>
        </w:rPr>
        <w:t>.</w:t>
      </w:r>
    </w:p>
    <w:p w:rsidR="00B333C7" w:rsidRPr="0054358D" w:rsidRDefault="00B333C7" w:rsidP="00903655">
      <w:pPr>
        <w:autoSpaceDE w:val="0"/>
        <w:autoSpaceDN w:val="0"/>
        <w:adjustRightInd w:val="0"/>
        <w:spacing w:after="0" w:line="480" w:lineRule="auto"/>
        <w:jc w:val="both"/>
        <w:rPr>
          <w:rFonts w:ascii="Arial" w:hAnsi="Arial" w:cs="Arial"/>
          <w:sz w:val="24"/>
          <w:szCs w:val="24"/>
        </w:rPr>
      </w:pPr>
    </w:p>
    <w:p w:rsidR="00903655" w:rsidRPr="0054358D" w:rsidRDefault="00903655"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Entre más largo es el tiempo de retención de la materia biodegradable al interior de un biodigestor, más alto es el contenido de metano y con esto el poder calorífico del biogás; con tiempos de retención cortos el contenido de metano puede disminuir hasta en un 50%; con un contenido de metano inferior al 50%, el biogás deja de ser inflamable </w:t>
      </w:r>
      <w:r w:rsidR="000220C8" w:rsidRPr="00B333C7">
        <w:rPr>
          <w:rFonts w:ascii="Arial" w:hAnsi="Arial" w:cs="Arial"/>
          <w:sz w:val="24"/>
          <w:szCs w:val="24"/>
        </w:rPr>
        <w:fldChar w:fldCharType="begin"/>
      </w:r>
      <w:r w:rsidRPr="00B333C7">
        <w:rPr>
          <w:rFonts w:ascii="Arial" w:hAnsi="Arial" w:cs="Arial"/>
          <w:sz w:val="24"/>
          <w:szCs w:val="24"/>
        </w:rPr>
        <w:instrText xml:space="preserve"> ADDIN EN.CITE &lt;EndNote&gt;&lt;Cite&gt;&lt;Author&gt;López Martínez&lt;/Author&gt;&lt;Year&gt;2003&lt;/Year&gt;&lt;RecNum&gt;55&lt;/RecNum&gt;&lt;record&gt;&lt;rec-number&gt;55&lt;/rec-number&gt;&lt;foreign-keys&gt;&lt;key app="EN" db-id="tevwt5prvwszeaeddx4ppww4sr9wfzxevr2r"&gt;55&lt;/key&gt;&lt;/foreign-keys&gt;&lt;ref-type name="Journal Article"&gt;17&lt;/ref-type&gt;&lt;contributors&gt;&lt;authors&gt;&lt;author&gt;&lt;style face="bold" font="default" size="100%"&gt;López Martínez, G.&lt;/style&gt;&lt;/author&gt;&lt;/authors&gt;&lt;/contributors&gt;&lt;titles&gt;&lt;title&gt;&lt;style face="bold" font="default" size="100%"&gt;BIODIGESTIÓN ANAEROBIA DE RESIDUOS SÓLIDOS URBANOS.&lt;/style&gt;&lt;/title&gt;&lt;secondary-title&gt;&lt;style face="bold" font="default" size="100%"&gt;Alternativa energética y fuente de trabajo&lt;/style&gt;&lt;/secondary-title&gt;&lt;/titles&gt;&lt;periodical&gt;&lt;full-title&gt;Alternativa energética y fuente de trabajo&lt;/full-title&gt;&lt;/periodical&gt;&lt;pages&gt;39&lt;/pages&gt;&lt;number&gt;31-43&lt;/number&gt;&lt;keywords&gt;&lt;keyword&gt;Residuos sólidos, reciclaje integral, biogás, biodigestión.&lt;/keyword&gt;&lt;/keywords&gt;&lt;dates&gt;&lt;year&gt;2003&lt;/year&gt;&lt;/dates&gt;&lt;urls&gt;&lt;related-urls&gt;&lt;url&gt;germanlopezm@yahoo.es&lt;/url&gt;&lt;/related-urls&gt;&lt;/urls&gt;&lt;/record&gt;&lt;/Cite&gt;&lt;/EndNote&gt;</w:instrText>
      </w:r>
      <w:r w:rsidR="000220C8" w:rsidRPr="00B333C7">
        <w:rPr>
          <w:rFonts w:ascii="Arial" w:hAnsi="Arial" w:cs="Arial"/>
          <w:sz w:val="24"/>
          <w:szCs w:val="24"/>
        </w:rPr>
        <w:fldChar w:fldCharType="separate"/>
      </w:r>
      <w:r w:rsidRPr="00B333C7">
        <w:rPr>
          <w:rFonts w:ascii="Arial" w:hAnsi="Arial" w:cs="Arial"/>
          <w:sz w:val="24"/>
          <w:szCs w:val="24"/>
        </w:rPr>
        <w:t>(López Martínez, 2003)</w:t>
      </w:r>
      <w:r w:rsidR="000220C8" w:rsidRPr="00B333C7">
        <w:rPr>
          <w:rFonts w:ascii="Arial" w:hAnsi="Arial" w:cs="Arial"/>
          <w:sz w:val="24"/>
          <w:szCs w:val="24"/>
        </w:rPr>
        <w:fldChar w:fldCharType="end"/>
      </w:r>
      <w:r w:rsidRPr="00B333C7">
        <w:rPr>
          <w:rFonts w:ascii="Arial" w:hAnsi="Arial" w:cs="Arial"/>
          <w:sz w:val="24"/>
          <w:szCs w:val="24"/>
        </w:rPr>
        <w:t>.</w:t>
      </w:r>
    </w:p>
    <w:p w:rsidR="00702BEB" w:rsidRPr="0054358D" w:rsidRDefault="00702BEB" w:rsidP="009A34DF">
      <w:pPr>
        <w:autoSpaceDE w:val="0"/>
        <w:autoSpaceDN w:val="0"/>
        <w:adjustRightInd w:val="0"/>
        <w:spacing w:after="0" w:line="360" w:lineRule="auto"/>
        <w:jc w:val="both"/>
        <w:rPr>
          <w:rFonts w:ascii="Arial" w:hAnsi="Arial" w:cs="Arial"/>
          <w:sz w:val="24"/>
          <w:szCs w:val="24"/>
        </w:rPr>
      </w:pPr>
    </w:p>
    <w:p w:rsidR="00903655" w:rsidRPr="0054358D" w:rsidRDefault="00903655"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Con una temperatura de 3</w:t>
      </w:r>
      <w:r w:rsidR="00B333C7">
        <w:rPr>
          <w:rFonts w:ascii="Arial" w:hAnsi="Arial" w:cs="Arial"/>
          <w:sz w:val="24"/>
          <w:szCs w:val="24"/>
        </w:rPr>
        <w:t>0 ºC, el tiempo de retención (TR</w:t>
      </w:r>
      <w:r w:rsidRPr="0054358D">
        <w:rPr>
          <w:rFonts w:ascii="Arial" w:hAnsi="Arial" w:cs="Arial"/>
          <w:sz w:val="24"/>
          <w:szCs w:val="24"/>
        </w:rPr>
        <w:t>) debería ser de 20 días.</w:t>
      </w:r>
    </w:p>
    <w:p w:rsidR="0043769D" w:rsidRDefault="000220C8" w:rsidP="009A34DF">
      <w:pPr>
        <w:autoSpaceDE w:val="0"/>
        <w:autoSpaceDN w:val="0"/>
        <w:adjustRightInd w:val="0"/>
        <w:spacing w:after="0" w:line="360" w:lineRule="auto"/>
        <w:jc w:val="both"/>
        <w:rPr>
          <w:rFonts w:ascii="Arial" w:hAnsi="Arial" w:cs="Arial"/>
          <w:sz w:val="24"/>
          <w:szCs w:val="24"/>
        </w:rPr>
      </w:pPr>
      <w:r w:rsidRPr="00B333C7">
        <w:rPr>
          <w:rFonts w:ascii="Arial" w:hAnsi="Arial" w:cs="Arial"/>
          <w:sz w:val="24"/>
          <w:szCs w:val="24"/>
        </w:rPr>
        <w:fldChar w:fldCharType="begin"/>
      </w:r>
      <w:r w:rsidR="00903655" w:rsidRPr="00B333C7">
        <w:rPr>
          <w:rFonts w:ascii="Arial" w:hAnsi="Arial" w:cs="Arial"/>
          <w:sz w:val="24"/>
          <w:szCs w:val="24"/>
        </w:rPr>
        <w:instrText xml:space="preserve"> ADDIN EN.CITE &lt;EndNote&gt;&lt;Cite&gt;&lt;Author&gt;Olaya Arboleda&lt;/Author&gt;&lt;Year&gt;2009&lt;/Year&gt;&lt;RecNum&gt;38&lt;/RecNum&gt;&lt;record&gt;&lt;rec-number&gt;38&lt;/rec-number&gt;&lt;foreign-keys&gt;&lt;key app="EN" db-id="tevwt5prvwszeaeddx4ppww4sr9wfzxevr2r"&gt;38&lt;/key&gt;&lt;/foreign-keys&gt;&lt;ref-type name="Journal Article"&gt;17&lt;/ref-type&gt;&lt;contributors&gt;&lt;authors&gt;&lt;author&gt;&lt;style face="bold" font="default" size="100%"&gt;Olaya Arboleda, Y.&lt;/style&gt;&lt;/author&gt;&lt;author&gt;&lt;style face="bold" font="default" size="100%"&gt;González Salcedo, L,O.&lt;/style&gt;&lt;/author&gt;&lt;/authors&gt;&lt;/contributors&gt;&lt;titles&gt;&lt;title&gt;FUNDAMENTOS PARA EL DISEÑO DE BIODIGESTORES&lt;/title&gt;&lt;secondary-title&gt;UNIVERSIDAD NACIONAL DE COLOMBIA SEDE PALMIRA&lt;/secondary-title&gt;&lt;/titles&gt;&lt;periodical&gt;&lt;full-title&gt;UNIVERSIDAD NACIONAL DE COLOMBIA SEDE PALMIRA&lt;/full-title&gt;&lt;/periodical&gt;&lt;volume&gt;5,6,7,8,9,10,11,12&lt;/volume&gt;&lt;number&gt;1-29&lt;/number&gt;&lt;dates&gt;&lt;year&gt;2009&lt;/year&gt;&lt;/dates&gt;&lt;urls&gt;&lt;/urls&gt;&lt;/record&gt;&lt;/Cite&gt;&lt;/EndNote&gt;</w:instrText>
      </w:r>
      <w:r w:rsidRPr="00B333C7">
        <w:rPr>
          <w:rFonts w:ascii="Arial" w:hAnsi="Arial" w:cs="Arial"/>
          <w:sz w:val="24"/>
          <w:szCs w:val="24"/>
        </w:rPr>
        <w:fldChar w:fldCharType="separate"/>
      </w:r>
      <w:r w:rsidR="00903655" w:rsidRPr="00B333C7">
        <w:rPr>
          <w:rFonts w:ascii="Arial" w:hAnsi="Arial" w:cs="Arial"/>
          <w:sz w:val="24"/>
          <w:szCs w:val="24"/>
        </w:rPr>
        <w:t>(Olaya Arboleda y González Salcedo, 2009)</w:t>
      </w:r>
      <w:r w:rsidRPr="00B333C7">
        <w:rPr>
          <w:rFonts w:ascii="Arial" w:hAnsi="Arial" w:cs="Arial"/>
          <w:sz w:val="24"/>
          <w:szCs w:val="24"/>
        </w:rPr>
        <w:fldChar w:fldCharType="end"/>
      </w:r>
      <w:r w:rsidR="00351D07">
        <w:rPr>
          <w:rFonts w:ascii="Arial" w:hAnsi="Arial" w:cs="Arial"/>
          <w:sz w:val="24"/>
          <w:szCs w:val="24"/>
        </w:rPr>
        <w:t xml:space="preserve">. </w:t>
      </w:r>
      <w:r w:rsidR="00903655" w:rsidRPr="0054358D">
        <w:rPr>
          <w:rFonts w:ascii="Arial" w:hAnsi="Arial" w:cs="Arial"/>
          <w:sz w:val="24"/>
          <w:szCs w:val="24"/>
        </w:rPr>
        <w:t>Con períodos de retención de 10 a 25 días para la mezcla en el tanque digestor son usuales para la mayoría de países tropicales. Si las temperaturas ambientes son altas, por ejemplo, en promedio entre 30 y 35º C, puede ser suficiente un período de retención más corto, de 15 días.</w:t>
      </w:r>
    </w:p>
    <w:p w:rsidR="003302C4" w:rsidRDefault="003302C4" w:rsidP="009A34DF">
      <w:pPr>
        <w:autoSpaceDE w:val="0"/>
        <w:autoSpaceDN w:val="0"/>
        <w:adjustRightInd w:val="0"/>
        <w:spacing w:after="0" w:line="360" w:lineRule="auto"/>
        <w:jc w:val="both"/>
        <w:rPr>
          <w:rFonts w:ascii="Arial" w:hAnsi="Arial" w:cs="Arial"/>
          <w:sz w:val="24"/>
          <w:szCs w:val="24"/>
        </w:rPr>
      </w:pPr>
    </w:p>
    <w:p w:rsidR="00E47EDA" w:rsidRDefault="00903655"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En climas más fríos, son comunes periodos de retención más largos, de 80 a 90 días. </w:t>
      </w:r>
    </w:p>
    <w:p w:rsidR="00903655" w:rsidRPr="0054358D" w:rsidRDefault="00903655"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En el caso de desechos de ganado porcino que son ricos en ácidos volátiles se necesitan de 10 a 15 días; los excrementos de bovinos que contienen compuestos de difícil descomposición requieren mínimo de 20 días de digestión. </w:t>
      </w:r>
      <w:r w:rsidR="000220C8" w:rsidRPr="00B333C7">
        <w:rPr>
          <w:rFonts w:ascii="Arial" w:hAnsi="Arial" w:cs="Arial"/>
          <w:sz w:val="24"/>
          <w:szCs w:val="24"/>
        </w:rPr>
        <w:fldChar w:fldCharType="begin"/>
      </w:r>
      <w:r w:rsidRPr="00B333C7">
        <w:rPr>
          <w:rFonts w:ascii="Arial" w:hAnsi="Arial" w:cs="Arial"/>
          <w:sz w:val="24"/>
          <w:szCs w:val="24"/>
        </w:rPr>
        <w:instrText xml:space="preserve"> ADDIN EN.CITE &lt;EndNote&gt;&lt;Cite&gt;&lt;Author&gt;Silva Vinasco&lt;/Author&gt;&lt;Year&gt;2002&lt;/Year&gt;&lt;RecNum&gt;56&lt;/RecNum&gt;&lt;record&gt;&lt;rec-number&gt;56&lt;/rec-number&gt;&lt;foreign-keys&gt;&lt;key app="EN" db-id="tevwt5prvwszeaeddx4ppww4sr9wfzxevr2r"&gt;56&lt;/key&gt;&lt;/foreign-keys&gt;&lt;ref-type name="Journal Article"&gt;17&lt;/ref-type&gt;&lt;contributors&gt;&lt;authors&gt;&lt;author&gt;&lt;style face="bold" font="default" size="100%"&gt;Silva Vinasco, J, P.&lt;/style&gt;&lt;/author&gt;&lt;/authors&gt;&lt;/contributors&gt;&lt;titles&gt;&lt;title&gt;&lt;style face="bold" font="default" size="100%"&gt;TECNOLOGÍA DEL BIOGAS&lt;/style&gt;&lt;/title&gt;&lt;secondary-title&gt;&lt;style face="bold" font="default" size="100%"&gt;Escuela de Ingeniería de Recursos Naturales y del Ambiente&lt;/style&gt;&lt;/secondary-title&gt;&lt;/titles&gt;&lt;periodical&gt;&lt;full-title&gt;Escuela de Ingeniería de Recursos Naturales y del Ambiente&lt;/full-title&gt;&lt;/periodical&gt;&lt;pages&gt;3,4,5,6&lt;/pages&gt;&lt;number&gt;1-19&lt;/number&gt;&lt;dates&gt;&lt;year&gt;2002&lt;/year&gt;&lt;/dates&gt;&lt;urls&gt;&lt;related-urls&gt;&lt;url&gt;&lt;style face="bold" font="default" size="100%"&gt;e-mail:pablosil@mafalda.univalle.edu.co&lt;/style&gt;&lt;/url&gt;&lt;/related-urls&gt;&lt;/urls&gt;&lt;language&gt;ESPAÑOL&lt;/language&gt;&lt;/record&gt;&lt;/Cite&gt;&lt;/EndNote&gt;</w:instrText>
      </w:r>
      <w:r w:rsidR="000220C8" w:rsidRPr="00B333C7">
        <w:rPr>
          <w:rFonts w:ascii="Arial" w:hAnsi="Arial" w:cs="Arial"/>
          <w:sz w:val="24"/>
          <w:szCs w:val="24"/>
        </w:rPr>
        <w:fldChar w:fldCharType="separate"/>
      </w:r>
      <w:r w:rsidRPr="00B333C7">
        <w:rPr>
          <w:rFonts w:ascii="Arial" w:hAnsi="Arial" w:cs="Arial"/>
          <w:sz w:val="24"/>
          <w:szCs w:val="24"/>
        </w:rPr>
        <w:t>(Silva Vinasco, 2002)</w:t>
      </w:r>
      <w:r w:rsidR="000220C8" w:rsidRPr="00B333C7">
        <w:rPr>
          <w:rFonts w:ascii="Arial" w:hAnsi="Arial" w:cs="Arial"/>
          <w:sz w:val="24"/>
          <w:szCs w:val="24"/>
        </w:rPr>
        <w:fldChar w:fldCharType="end"/>
      </w:r>
      <w:r w:rsidRPr="00B333C7">
        <w:rPr>
          <w:rFonts w:ascii="Arial" w:hAnsi="Arial" w:cs="Arial"/>
          <w:sz w:val="24"/>
          <w:szCs w:val="24"/>
        </w:rPr>
        <w:t>.</w:t>
      </w:r>
    </w:p>
    <w:p w:rsidR="00903655" w:rsidRPr="0054358D" w:rsidRDefault="00903655" w:rsidP="009A34DF">
      <w:pPr>
        <w:autoSpaceDE w:val="0"/>
        <w:autoSpaceDN w:val="0"/>
        <w:adjustRightInd w:val="0"/>
        <w:spacing w:after="0" w:line="360" w:lineRule="auto"/>
        <w:jc w:val="both"/>
        <w:rPr>
          <w:rFonts w:ascii="Arial" w:hAnsi="Arial" w:cs="Arial"/>
          <w:sz w:val="24"/>
          <w:szCs w:val="24"/>
        </w:rPr>
      </w:pPr>
    </w:p>
    <w:p w:rsidR="00903655" w:rsidRPr="0054358D" w:rsidRDefault="008C3341" w:rsidP="009A34DF">
      <w:pPr>
        <w:autoSpaceDE w:val="0"/>
        <w:autoSpaceDN w:val="0"/>
        <w:adjustRightInd w:val="0"/>
        <w:spacing w:after="0" w:line="360" w:lineRule="auto"/>
        <w:jc w:val="both"/>
        <w:rPr>
          <w:rFonts w:ascii="Arial" w:hAnsi="Arial" w:cs="Arial"/>
          <w:sz w:val="24"/>
          <w:szCs w:val="24"/>
        </w:rPr>
      </w:pPr>
      <w:r>
        <w:rPr>
          <w:rFonts w:ascii="Arial" w:hAnsi="Arial" w:cs="Arial"/>
          <w:sz w:val="24"/>
          <w:szCs w:val="24"/>
        </w:rPr>
        <w:lastRenderedPageBreak/>
        <w:t>TRH está correlacionada con el volumen del digestor</w:t>
      </w:r>
      <w:r w:rsidR="00903655" w:rsidRPr="0054358D">
        <w:rPr>
          <w:rFonts w:ascii="Arial" w:hAnsi="Arial" w:cs="Arial"/>
          <w:sz w:val="24"/>
          <w:szCs w:val="24"/>
        </w:rPr>
        <w:t xml:space="preserve"> y el volumen del sustrato alimentado por unidad de tiempo, según la ecuación siguiente.</w:t>
      </w:r>
    </w:p>
    <w:p w:rsidR="00903655" w:rsidRPr="00B333C7" w:rsidRDefault="00903655" w:rsidP="009A34DF">
      <w:pPr>
        <w:autoSpaceDE w:val="0"/>
        <w:autoSpaceDN w:val="0"/>
        <w:adjustRightInd w:val="0"/>
        <w:spacing w:after="0" w:line="360" w:lineRule="auto"/>
        <w:jc w:val="center"/>
        <w:rPr>
          <w:rFonts w:ascii="Arial" w:hAnsi="Arial" w:cs="Arial"/>
          <w:sz w:val="24"/>
          <w:szCs w:val="24"/>
        </w:rPr>
      </w:pPr>
      <w:r w:rsidRPr="00B333C7">
        <w:rPr>
          <w:rFonts w:ascii="Arial" w:hAnsi="Arial" w:cs="Arial"/>
          <w:sz w:val="24"/>
          <w:szCs w:val="24"/>
        </w:rPr>
        <w:t>TRH = VR / V</w:t>
      </w:r>
    </w:p>
    <w:p w:rsidR="00903655" w:rsidRPr="0054358D" w:rsidRDefault="00903655"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TRH = Tiempo de retención hidraúlico [dias]</w:t>
      </w:r>
    </w:p>
    <w:p w:rsidR="00903655" w:rsidRPr="0054358D" w:rsidRDefault="00903655"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VR = Volumen del digestor [m³]</w:t>
      </w:r>
    </w:p>
    <w:p w:rsidR="00903655" w:rsidRPr="0054358D" w:rsidRDefault="00903655"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V= volumen de sustrato alimentado por unidad de tiempo [m³/d]</w:t>
      </w:r>
    </w:p>
    <w:p w:rsidR="00903655" w:rsidRPr="0054358D" w:rsidRDefault="00903655" w:rsidP="009A34DF">
      <w:pPr>
        <w:autoSpaceDE w:val="0"/>
        <w:autoSpaceDN w:val="0"/>
        <w:adjustRightInd w:val="0"/>
        <w:spacing w:after="0" w:line="360" w:lineRule="auto"/>
        <w:jc w:val="both"/>
        <w:rPr>
          <w:rFonts w:ascii="Arial" w:hAnsi="Arial" w:cs="Arial"/>
          <w:sz w:val="24"/>
          <w:szCs w:val="24"/>
        </w:rPr>
      </w:pPr>
    </w:p>
    <w:p w:rsidR="008C3341" w:rsidRPr="0054358D" w:rsidRDefault="00903655" w:rsidP="00233827">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De acuerdo con la ecuación anterior, el aumento de la carga orgánica, reduce la TRH. El tiempo de retención debe ser suficientemente largo como para asegurar que la cantidad de microorganismos extraídos con el efluente (digestato) no sea mayor que la cantidad de microorganismos reproducido. Un corto TRH proporciona un buen caudal de sustrato, pero un menor rendimiento de gas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&lt;EndNote&gt;&lt;Cite&gt;&lt;Author&gt;Seadi&lt;/Author&gt;&lt;Year&gt;2008&lt;/Year&gt;&lt;RecNum&gt;63&lt;/RecNum&gt;&lt;record&gt;&lt;rec-number&gt;63&lt;/rec-number&gt;&lt;foreign-keys&gt;&lt;key app="EN" db-id="tevwt5prvwszeaeddx4ppww4sr9wfzxevr2r"&gt;63&lt;/key&gt;&lt;/foreign-keys&gt;&lt;ref-type name="Electronic Book"&gt;44&lt;/ref-type&gt;&lt;contributors&gt;&lt;authors&gt;&lt;author&gt;Seadi, A, T.&lt;/author&gt;&lt;author&gt;Rutz, D.&lt;/author&gt;&lt;author&gt;Prassl, H.&lt;/author&gt;&lt;author&gt;Köttner, M.&lt;/author&gt;&lt;author&gt;Finsterwalder, T.&lt;/author&gt;&lt;author&gt;Volk, S.&lt;/author&gt;&lt;author&gt;Janssen, R.&lt;/author&gt;&lt;/authors&gt;&lt;/contributors&gt;&lt;titles&gt;&lt;title&gt;Biogás&lt;/title&gt;&lt;secondary-title&gt;University of Southern Denmark Esbjerg&lt;/secondary-title&gt;&lt;/titles&gt;&lt;pages&gt;78,79,80,81,82,83&lt;/pages&gt;&lt;number&gt;1-125&lt;/number&gt;&lt;dates&gt;&lt;year&gt;2008&lt;/year&gt;&lt;/dates&gt;&lt;isbn&gt;978-87-992962-0-0&lt;/isbn&gt;&lt;urls&gt;&lt;related-urls&gt;&lt;url&gt;http://www.sdu.dk&lt;/url&gt;&lt;/related-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(Seadi</w:t>
      </w:r>
      <w:r w:rsidRPr="0054358D">
        <w:rPr>
          <w:rFonts w:ascii="Arial" w:hAnsi="Arial" w:cs="Arial"/>
          <w:i/>
          <w:sz w:val="24"/>
          <w:szCs w:val="24"/>
        </w:rPr>
        <w:t xml:space="preserve"> et al.</w:t>
      </w:r>
      <w:r w:rsidRPr="0054358D">
        <w:rPr>
          <w:rFonts w:ascii="Arial" w:hAnsi="Arial" w:cs="Arial"/>
          <w:sz w:val="24"/>
          <w:szCs w:val="24"/>
        </w:rPr>
        <w:t>, 2008)</w:t>
      </w:r>
      <w:r w:rsidR="000220C8" w:rsidRPr="0054358D">
        <w:rPr>
          <w:rFonts w:ascii="Arial" w:hAnsi="Arial" w:cs="Arial"/>
          <w:sz w:val="24"/>
          <w:szCs w:val="24"/>
        </w:rPr>
        <w:fldChar w:fldCharType="end"/>
      </w:r>
      <w:r w:rsidRPr="0054358D">
        <w:rPr>
          <w:rFonts w:ascii="Arial" w:hAnsi="Arial" w:cs="Arial"/>
          <w:sz w:val="24"/>
          <w:szCs w:val="24"/>
        </w:rPr>
        <w:t>.</w:t>
      </w:r>
    </w:p>
    <w:p w:rsidR="00F07941" w:rsidRPr="003302C4" w:rsidRDefault="003302C4" w:rsidP="003302C4">
      <w:pPr>
        <w:pStyle w:val="Ttulo2"/>
        <w:spacing w:line="360" w:lineRule="auto"/>
        <w:rPr>
          <w:rFonts w:ascii="Arial" w:hAnsi="Arial" w:cs="Arial"/>
          <w:color w:val="auto"/>
          <w:sz w:val="24"/>
        </w:rPr>
      </w:pPr>
      <w:bookmarkStart w:id="34" w:name="_Toc437941738"/>
      <w:r>
        <w:rPr>
          <w:rFonts w:ascii="Arial" w:hAnsi="Arial" w:cs="Arial"/>
          <w:color w:val="auto"/>
          <w:sz w:val="24"/>
        </w:rPr>
        <w:t>2</w:t>
      </w:r>
      <w:r w:rsidR="008C3341">
        <w:rPr>
          <w:rFonts w:ascii="Arial" w:hAnsi="Arial" w:cs="Arial"/>
          <w:color w:val="auto"/>
          <w:sz w:val="24"/>
        </w:rPr>
        <w:t>.7</w:t>
      </w:r>
      <w:r w:rsidR="00BA6150" w:rsidRPr="003E4CA3">
        <w:rPr>
          <w:rFonts w:ascii="Arial" w:hAnsi="Arial" w:cs="Arial"/>
          <w:color w:val="auto"/>
          <w:sz w:val="24"/>
        </w:rPr>
        <w:t xml:space="preserve"> Inhibidores del proceso anaerobio</w:t>
      </w:r>
      <w:bookmarkEnd w:id="34"/>
    </w:p>
    <w:p w:rsidR="003752DC" w:rsidRPr="0054358D" w:rsidRDefault="00903655"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Esto se aplica en particular a sustancias como los antibióticos, desinfectantes, solventes, herbicidas, sales y metales pesados que en cantidades incluso pequeñas pueden inhibir el proceso de descomposición </w:t>
      </w:r>
      <w:r w:rsidR="000220C8" w:rsidRPr="00B333C7">
        <w:rPr>
          <w:rFonts w:ascii="Arial" w:hAnsi="Arial" w:cs="Arial"/>
          <w:sz w:val="24"/>
          <w:szCs w:val="24"/>
        </w:rPr>
        <w:fldChar w:fldCharType="begin"/>
      </w:r>
      <w:r w:rsidRPr="00B333C7">
        <w:rPr>
          <w:rFonts w:ascii="Arial" w:hAnsi="Arial" w:cs="Arial"/>
          <w:sz w:val="24"/>
          <w:szCs w:val="24"/>
        </w:rPr>
        <w:instrText xml:space="preserve"> ADDIN EN.CITE &lt;EndNote&gt;&lt;Cite&gt;&lt;Author&gt;Rohstoffe&lt;/Author&gt;&lt;Year&gt;2010&lt;/Year&gt;&lt;RecNum&gt;37&lt;/RecNum&gt;&lt;record&gt;&lt;rec-number&gt;37&lt;/rec-number&gt;&lt;foreign-keys&gt;&lt;key app="EN" db-id="tevwt5prvwszeaeddx4ppww4sr9wfzxevr2r"&gt;37&lt;/key&gt;&lt;/foreign-keys&gt;&lt;ref-type name="Web Page"&gt;12&lt;/ref-type&gt;&lt;contributors&gt;&lt;authors&gt;&lt;author&gt;&lt;style face="bold" font="default" size="9"&gt;Fachagentur Nachwachsende Rohstoffe&lt;/style&gt;&lt;/author&gt;&lt;/authors&gt;&lt;/contributors&gt;&lt;titles&gt;&lt;title&gt;&lt;style face="bold" font="default" size="100%"&gt;(en linea) Guía sobre el Biogás&lt;/style&gt;&lt;/title&gt;&lt;/titles&gt;&lt;volume&gt;(energy@giz.de www.giz.de)&lt;/volume&gt;&lt;edition&gt;&lt;style face="bold" font="default" size="100%"&gt;Quinta edición completamente revisada, Gülzow, 2010&lt;/style&gt;&lt;/edition&gt;&lt;dates&gt;&lt;year&gt;2010&lt;/year&gt;&lt;/dates&gt;&lt;urls&gt;&lt;/urls&gt;&lt;/record&gt;&lt;/Cite&gt;&lt;/EndNote&gt;</w:instrText>
      </w:r>
      <w:r w:rsidR="000220C8" w:rsidRPr="00B333C7">
        <w:rPr>
          <w:rFonts w:ascii="Arial" w:hAnsi="Arial" w:cs="Arial"/>
          <w:sz w:val="24"/>
          <w:szCs w:val="24"/>
        </w:rPr>
        <w:fldChar w:fldCharType="separate"/>
      </w:r>
      <w:r w:rsidRPr="00B333C7">
        <w:rPr>
          <w:rFonts w:ascii="Arial" w:hAnsi="Arial" w:cs="Arial"/>
          <w:sz w:val="24"/>
          <w:szCs w:val="24"/>
        </w:rPr>
        <w:t>(Rohstoffe, 2010)</w:t>
      </w:r>
      <w:r w:rsidR="000220C8" w:rsidRPr="00B333C7">
        <w:rPr>
          <w:rFonts w:ascii="Arial" w:hAnsi="Arial" w:cs="Arial"/>
          <w:sz w:val="24"/>
          <w:szCs w:val="24"/>
        </w:rPr>
        <w:fldChar w:fldCharType="end"/>
      </w:r>
      <w:r w:rsidRPr="00B333C7">
        <w:rPr>
          <w:rFonts w:ascii="Arial" w:hAnsi="Arial" w:cs="Arial"/>
          <w:sz w:val="24"/>
          <w:szCs w:val="24"/>
        </w:rPr>
        <w:t>.</w:t>
      </w:r>
    </w:p>
    <w:p w:rsidR="003752DC" w:rsidRPr="0054358D" w:rsidRDefault="003752DC" w:rsidP="009A34DF">
      <w:pPr>
        <w:autoSpaceDE w:val="0"/>
        <w:autoSpaceDN w:val="0"/>
        <w:adjustRightInd w:val="0"/>
        <w:spacing w:after="0" w:line="360" w:lineRule="auto"/>
        <w:jc w:val="both"/>
        <w:rPr>
          <w:rFonts w:ascii="Arial" w:hAnsi="Arial" w:cs="Arial"/>
          <w:sz w:val="24"/>
          <w:szCs w:val="24"/>
        </w:rPr>
      </w:pPr>
    </w:p>
    <w:p w:rsidR="003752DC" w:rsidRDefault="00903655"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Trazas de ciertos metales tales como Ni, Co, Mn y Fe se encuentran para mejorar el potencial de biogás en los digestores anaerobios. Un método para mejorar el potencial de biogás es la suplementación de digestor anaerobio con pequeña cantidad de trazas de metales, por ejemplo, Co, Ni y Fe, que estimulan actividades bacterianas. </w:t>
      </w:r>
    </w:p>
    <w:p w:rsidR="003302C4" w:rsidRPr="0054358D" w:rsidRDefault="003302C4" w:rsidP="009A34DF">
      <w:pPr>
        <w:autoSpaceDE w:val="0"/>
        <w:autoSpaceDN w:val="0"/>
        <w:adjustRightInd w:val="0"/>
        <w:spacing w:after="0" w:line="360" w:lineRule="auto"/>
        <w:jc w:val="both"/>
        <w:rPr>
          <w:rFonts w:ascii="Arial" w:hAnsi="Arial" w:cs="Arial"/>
          <w:sz w:val="24"/>
          <w:szCs w:val="24"/>
        </w:rPr>
      </w:pPr>
    </w:p>
    <w:p w:rsidR="00B333C7" w:rsidRDefault="00903655"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Por el contrario, los metales tales como Cu, As y Pb pueden inducir un efecto inhibitorio sobre el rendimiento del proceso de digestión anaerobia debido a su efecto tóxico para las bacterias anaerobias. Los iones de metales pesados pueden inactivar enzimas, inhibiendo así el crecimiento de bacterias tales como Cu, Pb, Cr VI y Zn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&lt;EndNote&gt;&lt;Cite&gt;&lt;Author&gt;Abdel-Shafy&lt;/Author&gt;&lt;Year&gt;2014&lt;/Year&gt;&lt;RecNum&gt;49&lt;/RecNum&gt;&lt;record&gt;&lt;rec-number&gt;49&lt;/rec-number&gt;&lt;foreign-keys&gt;&lt;key app="EN" db-id="tevwt5prvwszeaeddx4ppww4sr9wfzxevr2r"&gt;49&lt;/key&gt;&lt;/foreign-keys&gt;&lt;ref-type name="Journal Article"&gt;17&lt;/ref-type&gt;&lt;contributors&gt;&lt;authors&gt;&lt;author&gt;Abdel-Shafy, H, I.&lt;/author&gt;&lt;author&gt;Mansour, S, M, M.&lt;/author&gt;&lt;/authors&gt;&lt;/contributors&gt;&lt;titles&gt;&lt;title&gt;Biogas production as affected by heavy metals in the anaerobic digestion of sludge&lt;/title&gt;&lt;secondary-title&gt;Egyptian Journal of Petroleum&lt;/secondary-title&gt;&lt;/titles&gt;&lt;periodical&gt;&lt;full-title&gt;Egyptian Journal of Petroleum&lt;/full-title&gt;&lt;/periodical&gt;&lt;pages&gt;409, 410&lt;/pages&gt;&lt;number&gt;409–417&lt;/number&gt;&lt;keywords&gt;&lt;keyword&gt;Biogas production&lt;/keyword&gt;&lt;keyword&gt;Heavy metals&lt;/keyword&gt;&lt;keyword&gt;Anaerobic digestion&lt;/keyword&gt;&lt;keyword&gt;Toxicity of metals&lt;/keyword&gt;&lt;keyword&gt;Sludge&lt;/keyword&gt;&lt;/keywords&gt;&lt;dates&gt;&lt;year&gt;2014&lt;/year&gt;&lt;/dates&gt;&lt;urls&gt;&lt;related-urls&gt;&lt;url&gt;www.elsevier.com/locate/egyjp&lt;/url&gt;&lt;/related-urls&gt;&lt;/urls&gt;&lt;electronic-resource-num&gt;10.1016/j.ejpe.2014.09.009&lt;/electronic-resource-num&gt;&lt;language&gt;INGLES&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(Abdel-Shafy y Mansour, 2014)</w:t>
      </w:r>
      <w:r w:rsidR="000220C8" w:rsidRPr="0054358D">
        <w:rPr>
          <w:rFonts w:ascii="Arial" w:hAnsi="Arial" w:cs="Arial"/>
          <w:sz w:val="24"/>
          <w:szCs w:val="24"/>
        </w:rPr>
        <w:fldChar w:fldCharType="end"/>
      </w:r>
      <w:r w:rsidRPr="0054358D">
        <w:rPr>
          <w:rFonts w:ascii="Arial" w:hAnsi="Arial" w:cs="Arial"/>
          <w:sz w:val="24"/>
          <w:szCs w:val="24"/>
        </w:rPr>
        <w:t xml:space="preserve">. </w:t>
      </w:r>
    </w:p>
    <w:p w:rsidR="00B333C7" w:rsidRDefault="00903655"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A diferencia de muchas otras sustancias tóxicas, los  metales pesados no son biodegradables y puede acumularse hasta concentraciones de inhibición.</w:t>
      </w:r>
    </w:p>
    <w:p w:rsidR="003302C4" w:rsidRDefault="003302C4" w:rsidP="009A34DF">
      <w:pPr>
        <w:autoSpaceDE w:val="0"/>
        <w:autoSpaceDN w:val="0"/>
        <w:adjustRightInd w:val="0"/>
        <w:spacing w:after="0" w:line="360" w:lineRule="auto"/>
        <w:jc w:val="both"/>
        <w:rPr>
          <w:rFonts w:ascii="Arial" w:hAnsi="Arial" w:cs="Arial"/>
          <w:sz w:val="24"/>
          <w:szCs w:val="24"/>
        </w:rPr>
      </w:pPr>
    </w:p>
    <w:p w:rsidR="00903655" w:rsidRDefault="00233827" w:rsidP="009A34DF">
      <w:pPr>
        <w:autoSpaceDE w:val="0"/>
        <w:autoSpaceDN w:val="0"/>
        <w:adjustRightInd w:val="0"/>
        <w:spacing w:after="0" w:line="360" w:lineRule="auto"/>
        <w:jc w:val="both"/>
        <w:rPr>
          <w:rFonts w:ascii="Arial" w:hAnsi="Arial" w:cs="Arial"/>
          <w:sz w:val="24"/>
          <w:szCs w:val="24"/>
        </w:rPr>
      </w:pPr>
      <w:r>
        <w:rPr>
          <w:rFonts w:ascii="Arial" w:hAnsi="Arial" w:cs="Arial"/>
          <w:sz w:val="24"/>
          <w:szCs w:val="24"/>
        </w:rPr>
        <w:lastRenderedPageBreak/>
        <w:t>Los e</w:t>
      </w:r>
      <w:r w:rsidR="00903655" w:rsidRPr="0054358D">
        <w:rPr>
          <w:rFonts w:ascii="Arial" w:hAnsi="Arial" w:cs="Arial"/>
          <w:sz w:val="24"/>
          <w:szCs w:val="24"/>
        </w:rPr>
        <w:t xml:space="preserve">lementos de metales pesados podrían causar la inhibición de los organismos anaeróbicos debido a la interrupción de la función de la enzima y su estructura </w:t>
      </w:r>
      <w:r w:rsidR="000220C8" w:rsidRPr="0043769D">
        <w:rPr>
          <w:rFonts w:ascii="Arial" w:hAnsi="Arial" w:cs="Arial"/>
          <w:sz w:val="24"/>
          <w:szCs w:val="24"/>
        </w:rPr>
        <w:fldChar w:fldCharType="begin"/>
      </w:r>
      <w:r w:rsidR="00903655" w:rsidRPr="0043769D">
        <w:rPr>
          <w:rFonts w:ascii="Arial" w:hAnsi="Arial" w:cs="Arial"/>
          <w:sz w:val="24"/>
          <w:szCs w:val="24"/>
        </w:rPr>
        <w:instrText xml:space="preserve"> ADDIN EN.CITE &lt;EndNote&gt;&lt;Cite&gt;&lt;Author&gt;Zhang&lt;/Author&gt;&lt;Year&gt;2014&lt;/Year&gt;&lt;RecNum&gt;50&lt;/RecNum&gt;&lt;record&gt;&lt;rec-number&gt;50&lt;/rec-number&gt;&lt;foreign-keys&gt;&lt;key app="EN" db-id="tevwt5prvwszeaeddx4ppww4sr9wfzxevr2r"&gt;50&lt;/key&gt;&lt;/foreign-keys&gt;&lt;ref-type name="Journal Article"&gt;17&lt;/ref-type&gt;&lt;contributors&gt;&lt;authors&gt;&lt;author&gt;Zhang, C.&lt;/author&gt;&lt;author&gt;&lt;style face="subscript" font="default" size="100%"&gt;Su, H.&lt;/style&gt;&lt;/author&gt;&lt;author&gt;&lt;style face="subscript" font="default" size="100%"&gt;Baeyens, J.&lt;/style&gt;&lt;/author&gt;&lt;author&gt;&lt;style face="subscript" font="default" size="100%"&gt;Tan, T.&lt;/style&gt;&lt;/author&gt;&lt;/authors&gt;&lt;/contributors&gt;&lt;titles&gt;&lt;title&gt;Reviewing the anaerobic digestion of food waste for biogas production&lt;/title&gt;&lt;secondary-title&gt;Renewable and Sustainable Energy Reviews&lt;/secondary-title&gt;&lt;/titles&gt;&lt;periodical&gt;&lt;full-title&gt;Renewable and Sustainable Energy Reviews&lt;/full-title&gt;&lt;/periodical&gt;&lt;pages&gt;383, 384, 385&lt;/pages&gt;&lt;number&gt;383-392&lt;/number&gt;&lt;keywords&gt;&lt;keyword&gt;ANAEROBIC DIGESTION, FOOD WASTE, BIOGAS, PRETREATMENT, CO- DIGESTION&lt;/keyword&gt;&lt;/keywords&gt;&lt;dates&gt;&lt;year&gt;2014&lt;/year&gt;&lt;/dates&gt;&lt;urls&gt;&lt;related-urls&gt;&lt;url&gt;www.elsevier.com/locate/rser&lt;/url&gt;&lt;/related-urls&gt;&lt;/urls&gt;&lt;electronic-resource-num&gt;&amp;lt;http://dx.doi.org/10.1016/j.rser.2014.05.038&amp;gt;&lt;/electronic-resource-num&gt;&lt;language&gt;INGLES&lt;/language&gt;&lt;/record&gt;&lt;/Cite&gt;&lt;/EndNote&gt;</w:instrText>
      </w:r>
      <w:r w:rsidR="000220C8" w:rsidRPr="0043769D">
        <w:rPr>
          <w:rFonts w:ascii="Arial" w:hAnsi="Arial" w:cs="Arial"/>
          <w:sz w:val="24"/>
          <w:szCs w:val="24"/>
        </w:rPr>
        <w:fldChar w:fldCharType="separate"/>
      </w:r>
      <w:r w:rsidR="00903655" w:rsidRPr="0043769D">
        <w:rPr>
          <w:rFonts w:ascii="Arial" w:hAnsi="Arial" w:cs="Arial"/>
          <w:sz w:val="24"/>
          <w:szCs w:val="24"/>
        </w:rPr>
        <w:t>(Zhang et al., 2014)</w:t>
      </w:r>
      <w:r w:rsidR="000220C8" w:rsidRPr="0043769D">
        <w:rPr>
          <w:rFonts w:ascii="Arial" w:hAnsi="Arial" w:cs="Arial"/>
          <w:sz w:val="24"/>
          <w:szCs w:val="24"/>
        </w:rPr>
        <w:fldChar w:fldCharType="end"/>
      </w:r>
      <w:r w:rsidR="00903655" w:rsidRPr="0043769D">
        <w:rPr>
          <w:rFonts w:ascii="Arial" w:hAnsi="Arial" w:cs="Arial"/>
          <w:sz w:val="24"/>
          <w:szCs w:val="24"/>
        </w:rPr>
        <w:t>.</w:t>
      </w:r>
    </w:p>
    <w:p w:rsidR="00CC70B1" w:rsidRPr="0054358D" w:rsidRDefault="00CC70B1" w:rsidP="009A34DF">
      <w:pPr>
        <w:autoSpaceDE w:val="0"/>
        <w:autoSpaceDN w:val="0"/>
        <w:adjustRightInd w:val="0"/>
        <w:spacing w:after="0" w:line="360" w:lineRule="auto"/>
        <w:jc w:val="both"/>
        <w:rPr>
          <w:rFonts w:ascii="Arial" w:hAnsi="Arial" w:cs="Arial"/>
          <w:sz w:val="24"/>
          <w:szCs w:val="24"/>
        </w:rPr>
      </w:pPr>
    </w:p>
    <w:p w:rsidR="009A34DF" w:rsidRDefault="00903655" w:rsidP="009A34DF">
      <w:pPr>
        <w:spacing w:line="360" w:lineRule="auto"/>
        <w:jc w:val="both"/>
        <w:rPr>
          <w:rFonts w:ascii="Arial" w:hAnsi="Arial" w:cs="Arial"/>
          <w:sz w:val="24"/>
          <w:szCs w:val="24"/>
        </w:rPr>
      </w:pPr>
      <w:r w:rsidRPr="0054358D">
        <w:rPr>
          <w:rFonts w:ascii="Arial" w:hAnsi="Arial" w:cs="Arial"/>
          <w:sz w:val="24"/>
          <w:szCs w:val="24"/>
        </w:rPr>
        <w:t xml:space="preserve">La presencia de metales pesados, antibióticos y detergentes en determinadas concentraciones pueden inhibir e incluso interrumpir el proceso fermentativo. Cuando es demasiado alta la concentración de ácidos volátiles (más de 2.000 ppm para la fermentación mesofílica y de 3.600 ppm para la termofílica se inhibirá la digestión. También una elevada concentración de Nitrógeno y Amoníaco destruyen las bacterias metanogénicas </w:t>
      </w:r>
      <w:r w:rsidR="000220C8" w:rsidRPr="00B333C7">
        <w:rPr>
          <w:rFonts w:ascii="Arial" w:hAnsi="Arial" w:cs="Arial"/>
          <w:sz w:val="24"/>
          <w:szCs w:val="24"/>
        </w:rPr>
        <w:fldChar w:fldCharType="begin"/>
      </w:r>
      <w:r w:rsidRPr="00B333C7">
        <w:rPr>
          <w:rFonts w:ascii="Arial" w:hAnsi="Arial" w:cs="Arial"/>
          <w:sz w:val="24"/>
          <w:szCs w:val="24"/>
        </w:rPr>
        <w:instrText xml:space="preserve"> ADDIN EN.CITE &lt;EndNote&gt;&lt;Cite&gt;&lt;Author&gt;Hilbert&lt;/Author&gt;&lt;Year&gt;2003&lt;/Year&gt;&lt;RecNum&gt;39&lt;/RecNum&gt;&lt;record&gt;&lt;rec-number&gt;39&lt;/rec-number&gt;&lt;foreign-keys&gt;&lt;key app="EN" db-id="tevwt5prvwszeaeddx4ppww4sr9wfzxevr2r"&gt;39&lt;/key&gt;&lt;/foreign-keys&gt;&lt;ref-type name="Journal Article"&gt;17&lt;/ref-type&gt;&lt;contributors&gt;&lt;authors&gt;&lt;author&gt;&lt;style face="bold" font="default" size="11"&gt;Hilbert, A, J.&lt;/style&gt;&lt;/author&gt;&lt;/authors&gt;&lt;/contributors&gt;&lt;titles&gt;&lt;title&gt;Manual para la producción de biogás&lt;/title&gt;&lt;secondary-title&gt;&lt;style face="bold" font="default" size="100%"&gt;Instituto de Ingeniería Rural &lt;/style&gt;&lt;/secondary-title&gt;&lt;/titles&gt;&lt;periodical&gt;&lt;full-title&gt;Instituto de Ingeniería Rural&lt;/full-title&gt;&lt;/periodical&gt;&lt;pages&gt;7,8,9,10&lt;/pages&gt;&lt;number&gt;1-54&lt;/number&gt;&lt;dates&gt;&lt;year&gt;2003&lt;/year&gt;&lt;/dates&gt;&lt;urls&gt;&lt;/urls&gt;&lt;/record&gt;&lt;/Cite&gt;&lt;/EndNote&gt;</w:instrText>
      </w:r>
      <w:r w:rsidR="000220C8" w:rsidRPr="00B333C7">
        <w:rPr>
          <w:rFonts w:ascii="Arial" w:hAnsi="Arial" w:cs="Arial"/>
          <w:sz w:val="24"/>
          <w:szCs w:val="24"/>
        </w:rPr>
        <w:fldChar w:fldCharType="separate"/>
      </w:r>
      <w:r w:rsidRPr="00B333C7">
        <w:rPr>
          <w:rFonts w:ascii="Arial" w:hAnsi="Arial" w:cs="Arial"/>
          <w:sz w:val="24"/>
          <w:szCs w:val="24"/>
        </w:rPr>
        <w:t>(Hilbert, 2003)</w:t>
      </w:r>
      <w:r w:rsidR="000220C8" w:rsidRPr="00B333C7">
        <w:rPr>
          <w:rFonts w:ascii="Arial" w:hAnsi="Arial" w:cs="Arial"/>
          <w:sz w:val="24"/>
          <w:szCs w:val="24"/>
        </w:rPr>
        <w:fldChar w:fldCharType="end"/>
      </w:r>
      <w:r w:rsidRPr="00B333C7">
        <w:rPr>
          <w:rFonts w:ascii="Arial" w:hAnsi="Arial" w:cs="Arial"/>
          <w:sz w:val="24"/>
          <w:szCs w:val="24"/>
        </w:rPr>
        <w:t>.</w:t>
      </w:r>
      <w:r w:rsidRPr="0054358D">
        <w:rPr>
          <w:rFonts w:ascii="Arial" w:hAnsi="Arial" w:cs="Arial"/>
          <w:sz w:val="24"/>
          <w:szCs w:val="24"/>
        </w:rPr>
        <w:t xml:space="preserve"> </w:t>
      </w:r>
    </w:p>
    <w:p w:rsidR="003302C4" w:rsidRDefault="00903655" w:rsidP="009A34DF">
      <w:pPr>
        <w:spacing w:line="360" w:lineRule="auto"/>
        <w:jc w:val="both"/>
        <w:rPr>
          <w:rFonts w:ascii="Arial" w:hAnsi="Arial" w:cs="Arial"/>
          <w:sz w:val="24"/>
          <w:szCs w:val="24"/>
        </w:rPr>
      </w:pPr>
      <w:r w:rsidRPr="0054358D">
        <w:rPr>
          <w:rFonts w:ascii="Arial" w:hAnsi="Arial" w:cs="Arial"/>
          <w:sz w:val="24"/>
          <w:szCs w:val="24"/>
        </w:rPr>
        <w:t>El amoníaco se forma durante el proceso de biodegradación de proteínas u otros sustratos orgánicos ricos en nitrógeno, y existe principalmente en forma de amonio (NH4) y amoníaco libre (NH3). Podría ser utilizado como un nutriente esencial para el crecimiento bacteriano aunque también puede ser tóxico para los microbios en la pres</w:t>
      </w:r>
      <w:r w:rsidR="008C3341">
        <w:rPr>
          <w:rFonts w:ascii="Arial" w:hAnsi="Arial" w:cs="Arial"/>
          <w:sz w:val="24"/>
          <w:szCs w:val="24"/>
        </w:rPr>
        <w:t>encia de altas concentraciones.</w:t>
      </w:r>
      <w:r w:rsidRPr="0054358D">
        <w:rPr>
          <w:rFonts w:ascii="Arial" w:hAnsi="Arial" w:cs="Arial"/>
          <w:sz w:val="24"/>
          <w:szCs w:val="24"/>
        </w:rPr>
        <w:t xml:space="preserve"> Se necesitan bajas concentraciones de amoníaco para el crecimiento de bacterias, mientras que los niveles más altos dan lugar a la inhibición de los microorganismos</w:t>
      </w:r>
      <w:r w:rsidR="00FE246E">
        <w:rPr>
          <w:rFonts w:ascii="Arial" w:hAnsi="Arial" w:cs="Arial"/>
          <w:sz w:val="24"/>
          <w:szCs w:val="24"/>
        </w:rPr>
        <w:t xml:space="preserv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&lt;EndNote&gt;&lt;Cite&gt;&lt;Author&gt;Zhang&lt;/Author&gt;&lt;Year&gt;2014&lt;/Year&gt;&lt;RecNum&gt;50&lt;/RecNum&gt;&lt;record&gt;&lt;rec-number&gt;50&lt;/rec-number&gt;&lt;foreign-keys&gt;&lt;key app="EN" db-id="tevwt5prvwszeaeddx4ppww4sr9wfzxevr2r"&gt;50&lt;/key&gt;&lt;/foreign-keys&gt;&lt;ref-type name="Journal Article"&gt;17&lt;/ref-type&gt;&lt;contributors&gt;&lt;authors&gt;&lt;author&gt;Zhang, C.&lt;/author&gt;&lt;author&gt;&lt;style face="subscript" font="default" size="100%"&gt;Su, H.&lt;/style&gt;&lt;/author&gt;&lt;author&gt;&lt;style face="subscript" font="default" size="100%"&gt;Baeyens, J.&lt;/style&gt;&lt;/author&gt;&lt;author&gt;&lt;style face="subscript" font="default" size="100%"&gt;Tan, T.&lt;/style&gt;&lt;/author&gt;&lt;/authors&gt;&lt;/contributors&gt;&lt;titles&gt;&lt;title&gt;Reviewing the anaerobic digestion of food waste for biogas production&lt;/title&gt;&lt;secondary-title&gt;Renewable and Sustainable Energy Reviews&lt;/secondary-title&gt;&lt;/titles&gt;&lt;periodical&gt;&lt;full-title&gt;Renewable and Sustainable Energy Reviews&lt;/full-title&gt;&lt;/periodical&gt;&lt;pages&gt;383, 384, 385&lt;/pages&gt;&lt;number&gt;383-392&lt;/number&gt;&lt;keywords&gt;&lt;keyword&gt;ANAEROBIC DIGESTION, FOOD WASTE, BIOGAS, PRETREATMENT, CO- DIGESTION&lt;/keyword&gt;&lt;/keywords&gt;&lt;dates&gt;&lt;year&gt;2014&lt;/year&gt;&lt;/dates&gt;&lt;urls&gt;&lt;related-urls&gt;&lt;url&gt;www.elsevier.com/locate/rser&lt;/url&gt;&lt;/related-urls&gt;&lt;/urls&gt;&lt;electronic-resource-num&gt;&amp;lt;http://dx.doi.org/10.1016/j.rser.2014.05.038&amp;gt;&lt;/electronic-resource-num&gt;&lt;language&gt;INGLES&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(Zhang</w:t>
      </w:r>
      <w:r w:rsidRPr="0054358D">
        <w:rPr>
          <w:rFonts w:ascii="Arial" w:hAnsi="Arial" w:cs="Arial"/>
          <w:i/>
          <w:sz w:val="24"/>
          <w:szCs w:val="24"/>
        </w:rPr>
        <w:t xml:space="preserve"> et al.</w:t>
      </w:r>
      <w:r w:rsidRPr="0054358D">
        <w:rPr>
          <w:rFonts w:ascii="Arial" w:hAnsi="Arial" w:cs="Arial"/>
          <w:sz w:val="24"/>
          <w:szCs w:val="24"/>
        </w:rPr>
        <w:t>, 2014)</w:t>
      </w:r>
      <w:r w:rsidR="000220C8" w:rsidRPr="0054358D">
        <w:rPr>
          <w:rFonts w:ascii="Arial" w:hAnsi="Arial" w:cs="Arial"/>
          <w:sz w:val="24"/>
          <w:szCs w:val="24"/>
        </w:rPr>
        <w:fldChar w:fldCharType="end"/>
      </w:r>
      <w:r w:rsidR="00FE246E">
        <w:rPr>
          <w:rFonts w:ascii="Arial" w:hAnsi="Arial" w:cs="Arial"/>
          <w:sz w:val="24"/>
          <w:szCs w:val="24"/>
        </w:rPr>
        <w:t>.</w:t>
      </w:r>
    </w:p>
    <w:p w:rsidR="00F07941" w:rsidRPr="00CB250C" w:rsidRDefault="003302C4" w:rsidP="009A34DF">
      <w:pPr>
        <w:pStyle w:val="Ttulo2"/>
        <w:spacing w:line="360" w:lineRule="auto"/>
        <w:rPr>
          <w:rFonts w:ascii="Arial" w:hAnsi="Arial" w:cs="Arial"/>
          <w:color w:val="auto"/>
          <w:sz w:val="24"/>
          <w:szCs w:val="24"/>
        </w:rPr>
      </w:pPr>
      <w:bookmarkStart w:id="35" w:name="_Toc437941739"/>
      <w:r>
        <w:rPr>
          <w:rFonts w:ascii="Arial" w:hAnsi="Arial" w:cs="Arial"/>
          <w:color w:val="auto"/>
          <w:sz w:val="24"/>
          <w:szCs w:val="24"/>
        </w:rPr>
        <w:t>2</w:t>
      </w:r>
      <w:r w:rsidR="007C5180" w:rsidRPr="00CB250C">
        <w:rPr>
          <w:rFonts w:ascii="Arial" w:hAnsi="Arial" w:cs="Arial"/>
          <w:color w:val="auto"/>
          <w:sz w:val="24"/>
          <w:szCs w:val="24"/>
        </w:rPr>
        <w:t>.8</w:t>
      </w:r>
      <w:r w:rsidR="00BA6150" w:rsidRPr="00CB250C">
        <w:rPr>
          <w:rFonts w:ascii="Arial" w:hAnsi="Arial" w:cs="Arial"/>
          <w:color w:val="auto"/>
          <w:sz w:val="24"/>
          <w:szCs w:val="24"/>
        </w:rPr>
        <w:t xml:space="preserve"> Tipos de procesos anaerobios para residuos orgánicos</w:t>
      </w:r>
      <w:bookmarkEnd w:id="35"/>
    </w:p>
    <w:p w:rsidR="0043769D" w:rsidRDefault="001950C2"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La pirólisis, la digestión anaerobia, la deshidratación y la producción de alimentos, están teniendo actualmente una mayor aceptación. El composteo es una técnica para la reincorporación de los residuos a los procesos naturales y productivos que por siglos ha sido utilizada en el mundo, principalmente en China e India. En el proceso de composteo, la transformación de los residuos ocurre principalmente a través de la acción de microorganismos, presentándose en dos etapas: una física (desintegración) y otra química (descomposición).</w:t>
      </w:r>
      <w:r w:rsidR="00FE246E">
        <w:rPr>
          <w:rFonts w:ascii="Arial" w:hAnsi="Arial" w:cs="Arial"/>
          <w:sz w:val="24"/>
          <w:szCs w:val="24"/>
        </w:rPr>
        <w:t xml:space="preserve"> </w:t>
      </w:r>
      <w:r w:rsidRPr="0054358D">
        <w:rPr>
          <w:rFonts w:ascii="Arial" w:hAnsi="Arial" w:cs="Arial"/>
          <w:sz w:val="24"/>
          <w:szCs w:val="24"/>
        </w:rPr>
        <w:t>En diversos estudios se citan promedios de materia orgánica de 50 a 60 % en los residuos para que sean susceptibles de aprovecharse por medio de un proceso de fermentación. Las características físicas y químicas de los residuos sólidos orgánicos son de trascendental importancia para la correcta selección del tipo de proceso de fermentación.</w:t>
      </w:r>
    </w:p>
    <w:p w:rsidR="003302C4" w:rsidRDefault="003302C4" w:rsidP="009A34DF">
      <w:pPr>
        <w:autoSpaceDE w:val="0"/>
        <w:autoSpaceDN w:val="0"/>
        <w:adjustRightInd w:val="0"/>
        <w:spacing w:after="0" w:line="360" w:lineRule="auto"/>
        <w:jc w:val="both"/>
        <w:rPr>
          <w:rFonts w:ascii="Arial" w:hAnsi="Arial" w:cs="Arial"/>
          <w:sz w:val="24"/>
          <w:szCs w:val="24"/>
        </w:rPr>
      </w:pPr>
    </w:p>
    <w:p w:rsidR="00FE246E" w:rsidRDefault="001950C2" w:rsidP="009A34DF">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lastRenderedPageBreak/>
        <w:t xml:space="preserve">Los desechos sólidos orgánicos generados en los mercados tienen contenidos de humedad alrededor del 86 %, así como un pH predominantemente ácido. Estas dos características sugieren que la digestión anaerobia es el proceso de fermentación más idóneo </w:t>
      </w:r>
      <w:r w:rsidR="000220C8" w:rsidRPr="0043769D">
        <w:rPr>
          <w:rFonts w:ascii="Arial" w:hAnsi="Arial" w:cs="Arial"/>
          <w:sz w:val="24"/>
          <w:szCs w:val="24"/>
        </w:rPr>
        <w:fldChar w:fldCharType="begin"/>
      </w:r>
      <w:r w:rsidRPr="0043769D">
        <w:rPr>
          <w:rFonts w:ascii="Arial" w:hAnsi="Arial" w:cs="Arial"/>
          <w:sz w:val="24"/>
          <w:szCs w:val="24"/>
        </w:rPr>
        <w:instrText xml:space="preserve"> ADDIN EN.CITE &lt;EndNote&gt;&lt;Cite&gt;&lt;Author&gt;Buenrostro&lt;/Author&gt;&lt;Year&gt;2000&lt;/Year&gt;&lt;RecNum&gt;65&lt;/RecNum&gt;&lt;record&gt;&lt;rec-number&gt;65&lt;/rec-number&gt;&lt;foreign-keys&gt;&lt;key app="EN" db-id="tevwt5prvwszeaeddx4ppww4sr9wfzxevr2r"&gt;65&lt;/key&gt;&lt;/foreign-keys&gt;&lt;ref-type name="Journal Article"&gt;17&lt;/ref-type&gt;&lt;contributors&gt;&lt;authors&gt;&lt;author&gt;Buenrostro, O.&lt;/author&gt;&lt;author&gt;Cram, S.&lt;/author&gt;&lt;author&gt;Bernache, G.&lt;/author&gt;&lt;author&gt;Bocco, G.&lt;/author&gt;&lt;/authors&gt;&lt;/contributors&gt;&lt;titles&gt;&lt;title&gt;LA DIGESTIÓN ANAEROBIA COMO ALTERNATIVA DE TRATAMIENTO A LOS RESIDUOS SÓLIDOS ORGÁNICOS GENERADOS EN LOS MERCADOS MUNICIPALES&lt;/title&gt;&lt;secondary-title&gt;Rev. Int. Contam. Ambient&lt;/secondary-title&gt;&lt;/titles&gt;&lt;periodical&gt;&lt;full-title&gt;Rev. Int. Contam. Ambient&lt;/full-title&gt;&lt;/periodical&gt;&lt;pages&gt;20&lt;/pages&gt;&lt;number&gt;19-26&lt;/number&gt;&lt;keywords&gt;&lt;keyword&gt;digestión anaerobia, residuos sólidos orgánicos, mercados municipales&lt;/keyword&gt;&lt;/keywords&gt;&lt;dates&gt;&lt;year&gt;2000&lt;/year&gt;&lt;/dates&gt;&lt;urls&gt;&lt;/urls&gt;&lt;/record&gt;&lt;/Cite&gt;&lt;/EndNote&gt;</w:instrText>
      </w:r>
      <w:r w:rsidR="000220C8" w:rsidRPr="0043769D">
        <w:rPr>
          <w:rFonts w:ascii="Arial" w:hAnsi="Arial" w:cs="Arial"/>
          <w:sz w:val="24"/>
          <w:szCs w:val="24"/>
        </w:rPr>
        <w:fldChar w:fldCharType="separate"/>
      </w:r>
      <w:r w:rsidRPr="0043769D">
        <w:rPr>
          <w:rFonts w:ascii="Arial" w:hAnsi="Arial" w:cs="Arial"/>
          <w:sz w:val="24"/>
          <w:szCs w:val="24"/>
        </w:rPr>
        <w:t>(Buenrostro et al., 2000)</w:t>
      </w:r>
      <w:r w:rsidR="000220C8" w:rsidRPr="0043769D">
        <w:rPr>
          <w:rFonts w:ascii="Arial" w:hAnsi="Arial" w:cs="Arial"/>
          <w:sz w:val="24"/>
          <w:szCs w:val="24"/>
        </w:rPr>
        <w:fldChar w:fldCharType="end"/>
      </w:r>
      <w:r w:rsidRPr="0043769D">
        <w:rPr>
          <w:rFonts w:ascii="Arial" w:hAnsi="Arial" w:cs="Arial"/>
          <w:sz w:val="24"/>
          <w:szCs w:val="24"/>
        </w:rPr>
        <w:t>.</w:t>
      </w:r>
      <w:r w:rsidR="00FE246E">
        <w:rPr>
          <w:rFonts w:ascii="Arial" w:hAnsi="Arial" w:cs="Arial"/>
          <w:sz w:val="24"/>
          <w:szCs w:val="24"/>
        </w:rPr>
        <w:t xml:space="preserve"> </w:t>
      </w:r>
    </w:p>
    <w:p w:rsidR="009A34DF" w:rsidRDefault="009A34DF" w:rsidP="009A34DF">
      <w:pPr>
        <w:autoSpaceDE w:val="0"/>
        <w:autoSpaceDN w:val="0"/>
        <w:adjustRightInd w:val="0"/>
        <w:spacing w:after="0" w:line="360" w:lineRule="auto"/>
        <w:jc w:val="both"/>
        <w:rPr>
          <w:rFonts w:ascii="Arial" w:hAnsi="Arial" w:cs="Arial"/>
          <w:sz w:val="24"/>
          <w:szCs w:val="24"/>
        </w:rPr>
      </w:pPr>
    </w:p>
    <w:p w:rsidR="003302C4" w:rsidRDefault="001950C2" w:rsidP="00233827">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La digestión anaeróbica de los residuos sólidos orgánicos como residuos biológicos, lodo</w:t>
      </w:r>
      <w:r w:rsidR="009A34DF">
        <w:rPr>
          <w:rFonts w:ascii="Arial" w:hAnsi="Arial" w:cs="Arial"/>
          <w:sz w:val="24"/>
          <w:szCs w:val="24"/>
        </w:rPr>
        <w:t>s</w:t>
      </w:r>
      <w:r w:rsidRPr="0054358D">
        <w:rPr>
          <w:rFonts w:ascii="Arial" w:hAnsi="Arial" w:cs="Arial"/>
          <w:sz w:val="24"/>
          <w:szCs w:val="24"/>
        </w:rPr>
        <w:t>, estiércol de ganado, cultivos energéticos y otras biomasas, para la producción de bioenergía es una tecnología ampliamente aplicada. Debido a la creciente demanda de la producción de energía renovable está ganando cada vez más atractivo y consideración también entre los tomadores de decisiones.</w:t>
      </w:r>
      <w:r w:rsidR="009A34DF">
        <w:rPr>
          <w:rFonts w:ascii="Arial" w:hAnsi="Arial" w:cs="Arial"/>
          <w:sz w:val="24"/>
          <w:szCs w:val="24"/>
        </w:rPr>
        <w:t xml:space="preserve"> </w:t>
      </w:r>
      <w:r w:rsidRPr="0054358D">
        <w:rPr>
          <w:rFonts w:ascii="Arial" w:hAnsi="Arial" w:cs="Arial"/>
          <w:sz w:val="24"/>
          <w:szCs w:val="24"/>
        </w:rPr>
        <w:t xml:space="preserve"> A consecuencia de la creciente aplicación de esta tecnología es la necesidad de determinar el potencial de biogás definitiva para varios sustratos sólidos. </w:t>
      </w:r>
      <w:r w:rsidR="009A34DF">
        <w:rPr>
          <w:rFonts w:ascii="Arial" w:hAnsi="Arial" w:cs="Arial"/>
          <w:sz w:val="24"/>
          <w:szCs w:val="24"/>
        </w:rPr>
        <w:t xml:space="preserve"> </w:t>
      </w:r>
      <w:r w:rsidRPr="0054358D">
        <w:rPr>
          <w:rFonts w:ascii="Arial" w:hAnsi="Arial" w:cs="Arial"/>
          <w:sz w:val="24"/>
          <w:szCs w:val="24"/>
        </w:rPr>
        <w:t xml:space="preserve">De hecho, este es un parámetro clave para evaluar el diseño, las cuestiones económicas y la gestión para la implementación a gran escala de los procesos de digestión anaerobia </w:t>
      </w:r>
      <w:r w:rsidR="000220C8" w:rsidRPr="0043769D">
        <w:rPr>
          <w:rFonts w:ascii="Arial" w:hAnsi="Arial" w:cs="Arial"/>
          <w:sz w:val="24"/>
          <w:szCs w:val="24"/>
        </w:rPr>
        <w:fldChar w:fldCharType="begin"/>
      </w:r>
      <w:r w:rsidRPr="0043769D">
        <w:rPr>
          <w:rFonts w:ascii="Arial" w:hAnsi="Arial" w:cs="Arial"/>
          <w:sz w:val="24"/>
          <w:szCs w:val="24"/>
        </w:rPr>
        <w:instrText xml:space="preserve"> ADDIN EN.CITE &lt;EndNote&gt;&lt;Cite&gt;&lt;Author&gt;Angelidaki&lt;/Author&gt;&lt;Year&gt;2009&lt;/Year&gt;&lt;RecNum&gt;8&lt;/RecNum&gt;&lt;record&gt;&lt;rec-number&gt;8&lt;/rec-number&gt;&lt;foreign-keys&gt;&lt;key app="EN" db-id="tevwt5prvwszeaeddx4ppww4sr9wfzxevr2r"&gt;8&lt;/key&gt;&lt;/foreign-keys&gt;&lt;ref-type name="Journal Article"&gt;17&lt;/ref-type&gt;&lt;contributors&gt;&lt;authors&gt;&lt;author&gt;Angelidaki, I.&lt;/author&gt;&lt;author&gt;Alves, M.&lt;/author&gt;&lt;author&gt;Bolzonella, D.&lt;/author&gt;&lt;author&gt;Borzacconi, L.&lt;/author&gt;&lt;author&gt;Campos, J.L.&lt;/author&gt;&lt;author&gt;Guwy, A. J.&lt;/author&gt;&lt;author&gt;S. Kalyuzhnyi, S.&lt;/author&gt;&lt;author&gt;Jenicek, P.&lt;/author&gt;&lt;author&gt;van Lier, J. B.&lt;/author&gt;&lt;/authors&gt;&lt;/contributors&gt;&lt;titles&gt;&lt;title&gt;Defining the biomethane potential (BMP) of solid organic wastes and energy crops: a proposed protocol for batch assays&lt;/title&gt;&lt;secondary-title&gt;Water science &amp;amp; tecnology&lt;/secondary-title&gt;&lt;/titles&gt;&lt;periodical&gt;&lt;full-title&gt;Water science &amp;amp; tecnology&lt;/full-title&gt;&lt;/periodical&gt;&lt;pages&gt;928&lt;/pages&gt;&lt;number&gt;927-938&lt;/number&gt;&lt;keywords&gt;&lt;keyword&gt;anaerobic digestion, batch assays, biomethane potential (BMP), energy crops, organic solid waste&lt;/keyword&gt;&lt;/keywords&gt;&lt;dates&gt;&lt;year&gt;2009&lt;/year&gt;&lt;/dates&gt;&lt;urls&gt;&lt;/urls&gt;&lt;electronic-resource-num&gt;10.2166/wst.2009.040&lt;/electronic-resource-num&gt;&lt;/record&gt;&lt;/Cite&gt;&lt;/EndNote&gt;</w:instrText>
      </w:r>
      <w:r w:rsidR="000220C8" w:rsidRPr="0043769D">
        <w:rPr>
          <w:rFonts w:ascii="Arial" w:hAnsi="Arial" w:cs="Arial"/>
          <w:sz w:val="24"/>
          <w:szCs w:val="24"/>
        </w:rPr>
        <w:fldChar w:fldCharType="separate"/>
      </w:r>
      <w:r w:rsidRPr="0043769D">
        <w:rPr>
          <w:rFonts w:ascii="Arial" w:hAnsi="Arial" w:cs="Arial"/>
          <w:sz w:val="24"/>
          <w:szCs w:val="24"/>
        </w:rPr>
        <w:t>(Angelidaki et al., 2009)</w:t>
      </w:r>
      <w:r w:rsidR="000220C8" w:rsidRPr="0043769D">
        <w:rPr>
          <w:rFonts w:ascii="Arial" w:hAnsi="Arial" w:cs="Arial"/>
          <w:sz w:val="24"/>
          <w:szCs w:val="24"/>
        </w:rPr>
        <w:fldChar w:fldCharType="end"/>
      </w:r>
      <w:r w:rsidRPr="0054358D">
        <w:rPr>
          <w:rFonts w:ascii="Arial" w:hAnsi="Arial" w:cs="Arial"/>
          <w:sz w:val="24"/>
          <w:szCs w:val="24"/>
        </w:rPr>
        <w:t>.</w:t>
      </w:r>
    </w:p>
    <w:p w:rsidR="003302C4" w:rsidRDefault="003302C4" w:rsidP="003302C4">
      <w:pPr>
        <w:pStyle w:val="Ttulo3"/>
        <w:spacing w:before="0" w:line="360" w:lineRule="auto"/>
        <w:rPr>
          <w:rFonts w:ascii="Arial" w:hAnsi="Arial" w:cs="Arial"/>
          <w:color w:val="auto"/>
          <w:sz w:val="24"/>
          <w:szCs w:val="24"/>
        </w:rPr>
      </w:pPr>
    </w:p>
    <w:p w:rsidR="00FE246E" w:rsidRPr="003302C4" w:rsidRDefault="003302C4" w:rsidP="003302C4">
      <w:pPr>
        <w:pStyle w:val="Ttulo3"/>
        <w:spacing w:before="0" w:line="360" w:lineRule="auto"/>
        <w:rPr>
          <w:rFonts w:ascii="Arial" w:hAnsi="Arial" w:cs="Arial"/>
          <w:color w:val="auto"/>
          <w:sz w:val="24"/>
          <w:szCs w:val="24"/>
        </w:rPr>
      </w:pPr>
      <w:bookmarkStart w:id="36" w:name="_Toc437941740"/>
      <w:r>
        <w:rPr>
          <w:rFonts w:ascii="Arial" w:hAnsi="Arial" w:cs="Arial"/>
          <w:color w:val="auto"/>
          <w:sz w:val="24"/>
          <w:szCs w:val="24"/>
        </w:rPr>
        <w:t>2</w:t>
      </w:r>
      <w:r w:rsidR="00CB250C">
        <w:rPr>
          <w:rFonts w:ascii="Arial" w:hAnsi="Arial" w:cs="Arial"/>
          <w:color w:val="auto"/>
          <w:sz w:val="24"/>
          <w:szCs w:val="24"/>
        </w:rPr>
        <w:t xml:space="preserve">.8.1 </w:t>
      </w:r>
      <w:r w:rsidR="001950C2" w:rsidRPr="00FE246E">
        <w:rPr>
          <w:rFonts w:ascii="Arial" w:hAnsi="Arial" w:cs="Arial"/>
          <w:color w:val="auto"/>
          <w:sz w:val="24"/>
          <w:szCs w:val="24"/>
        </w:rPr>
        <w:t>La co-digestión de los sustratos orgánicos y tasa de carga</w:t>
      </w:r>
      <w:bookmarkEnd w:id="36"/>
    </w:p>
    <w:p w:rsidR="003302C4" w:rsidRDefault="001950C2" w:rsidP="003302C4">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Mezcla de materias orgánicas por dos o más sustratos, lo que comúnmente se conoce como co-digestión, puede dar un efecto sinérgico que puede dar lugar a la mayor tasa de producción de biogás. Esta acción mejora la tasa de producción de biogás y la concentración de metano en el proceso de fermentación y se basa en gran medida de la velocidad de carga orgánica (OLR) de cosustratos involucran al proceso. Las aplicaciones más comunes de co-digestión se pueden encontrar en las plantas de biogás agrícolas mediante el uso de un sustrato básico, tal como estiércol animal y mediante la adición de pequeñas cantidades de sustratos adicionales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&lt;EndNote&gt;&lt;Cite&gt;&lt;Author&gt;Avicenna.&lt;/Author&gt;&lt;Year&gt;2015&lt;/Year&gt;&lt;RecNum&gt;54&lt;/RecNum&gt;&lt;record&gt;&lt;rec-number&gt;54&lt;/rec-number&gt;&lt;foreign-keys&gt;&lt;key app="EN" db-id="tevwt5prvwszeaeddx4ppww4sr9wfzxevr2r"&gt;54&lt;/key&gt;&lt;/foreign-keys&gt;&lt;ref-type name="Journal Article"&gt;17&lt;/ref-type&gt;&lt;contributors&gt;&lt;authors&gt;&lt;author&gt;Avicenna.&lt;/author&gt;&lt;author&gt;Mel, M.&lt;/author&gt;&lt;author&gt;Izan Ihsan, S.&lt;/author&gt;&lt;author&gt;Hendroko Setyobudi, R.&lt;/author&gt;&lt;/authors&gt;&lt;/contributors&gt;&lt;titles&gt;&lt;title&gt;&lt;style face="normal" font="default" size="16"&gt;Process Improvement of Biogas Production from Anaerobic&amp;#xD;Co-digestion of Cow Dung and Corn Husk&lt;/style&gt;&lt;/title&gt;&lt;secondary-title&gt;Procedia Chemistry&lt;/secondary-title&gt;&lt;/titles&gt;&lt;periodical&gt;&lt;full-title&gt;Procedia Chemistry&lt;/full-title&gt;&lt;/periodical&gt;&lt;pages&gt;92,93&lt;/pages&gt;&lt;number&gt;91 – 100&lt;/number&gt;&lt;keywords&gt;&lt;keyword&gt;biogas production&lt;/keyword&gt;&lt;keyword&gt;codigestion&lt;/keyword&gt;&lt;keyword&gt;improvement.&lt;/keyword&gt;&lt;/keywords&gt;&lt;dates&gt;&lt;year&gt;2015&lt;/year&gt;&lt;/dates&gt;&lt;urls&gt;&lt;related-urls&gt;&lt;url&gt;(http://creativecommons.org/licenses/by-nc-nd/4.0/).&lt;/url&gt;&lt;/related-urls&gt;&lt;/urls&gt;&lt;electronic-resource-num&gt;10.1016/j.proche.2015.03.014&lt;/electronic-resource-num&gt;&lt;language&gt;INGLES&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(Avicenna.</w:t>
      </w:r>
      <w:r w:rsidRPr="0054358D">
        <w:rPr>
          <w:rFonts w:ascii="Arial" w:hAnsi="Arial" w:cs="Arial"/>
          <w:i/>
          <w:sz w:val="24"/>
          <w:szCs w:val="24"/>
        </w:rPr>
        <w:t xml:space="preserve"> et al.</w:t>
      </w:r>
      <w:r w:rsidRPr="0054358D">
        <w:rPr>
          <w:rFonts w:ascii="Arial" w:hAnsi="Arial" w:cs="Arial"/>
          <w:sz w:val="24"/>
          <w:szCs w:val="24"/>
        </w:rPr>
        <w:t>, 2015)</w:t>
      </w:r>
      <w:r w:rsidR="000220C8" w:rsidRPr="0054358D">
        <w:rPr>
          <w:rFonts w:ascii="Arial" w:hAnsi="Arial" w:cs="Arial"/>
          <w:sz w:val="24"/>
          <w:szCs w:val="24"/>
        </w:rPr>
        <w:fldChar w:fldCharType="end"/>
      </w:r>
      <w:r w:rsidRPr="0054358D">
        <w:rPr>
          <w:rFonts w:ascii="Arial" w:hAnsi="Arial" w:cs="Arial"/>
          <w:sz w:val="24"/>
          <w:szCs w:val="24"/>
        </w:rPr>
        <w:t>.</w:t>
      </w:r>
    </w:p>
    <w:p w:rsidR="00233827" w:rsidRDefault="00233827" w:rsidP="003302C4">
      <w:pPr>
        <w:autoSpaceDE w:val="0"/>
        <w:autoSpaceDN w:val="0"/>
        <w:adjustRightInd w:val="0"/>
        <w:spacing w:after="0" w:line="360" w:lineRule="auto"/>
        <w:jc w:val="both"/>
        <w:rPr>
          <w:rFonts w:ascii="Arial" w:hAnsi="Arial" w:cs="Arial"/>
          <w:sz w:val="24"/>
          <w:szCs w:val="24"/>
        </w:rPr>
      </w:pPr>
    </w:p>
    <w:p w:rsidR="00F07941" w:rsidRPr="003302C4" w:rsidRDefault="003302C4" w:rsidP="003302C4">
      <w:pPr>
        <w:pStyle w:val="Ttulo3"/>
        <w:spacing w:before="0" w:line="360" w:lineRule="auto"/>
        <w:rPr>
          <w:rFonts w:ascii="Arial" w:hAnsi="Arial" w:cs="Arial"/>
          <w:color w:val="auto"/>
          <w:sz w:val="24"/>
        </w:rPr>
      </w:pPr>
      <w:bookmarkStart w:id="37" w:name="_Toc437941741"/>
      <w:r>
        <w:rPr>
          <w:rFonts w:ascii="Arial" w:eastAsiaTheme="minorHAnsi" w:hAnsi="Arial" w:cs="Arial"/>
          <w:color w:val="auto"/>
          <w:sz w:val="24"/>
        </w:rPr>
        <w:t>2</w:t>
      </w:r>
      <w:r w:rsidR="00301F90" w:rsidRPr="003E4CA3">
        <w:rPr>
          <w:rFonts w:ascii="Arial" w:eastAsiaTheme="minorHAnsi" w:hAnsi="Arial" w:cs="Arial"/>
          <w:color w:val="auto"/>
          <w:sz w:val="24"/>
        </w:rPr>
        <w:t>.8</w:t>
      </w:r>
      <w:r w:rsidR="00BA6150" w:rsidRPr="003E4CA3">
        <w:rPr>
          <w:rFonts w:ascii="Arial" w:hAnsi="Arial" w:cs="Arial"/>
          <w:color w:val="auto"/>
          <w:sz w:val="24"/>
        </w:rPr>
        <w:t>.</w:t>
      </w:r>
      <w:r w:rsidR="00780477">
        <w:rPr>
          <w:rFonts w:ascii="Arial" w:hAnsi="Arial" w:cs="Arial"/>
          <w:color w:val="auto"/>
          <w:sz w:val="24"/>
        </w:rPr>
        <w:t>2</w:t>
      </w:r>
      <w:r w:rsidR="00BA6150" w:rsidRPr="003E4CA3">
        <w:rPr>
          <w:rFonts w:ascii="Arial" w:hAnsi="Arial" w:cs="Arial"/>
          <w:color w:val="auto"/>
          <w:sz w:val="24"/>
        </w:rPr>
        <w:t xml:space="preserve"> Procesos contínuos y discontínuos</w:t>
      </w:r>
      <w:bookmarkEnd w:id="37"/>
    </w:p>
    <w:p w:rsidR="00233827" w:rsidRDefault="00DD0D44" w:rsidP="003302C4">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En los procesos discontinuos, los reactores se llenan una vez con sustrato y se cierran durante todo el tiempo de retención para finalmente abrirse y vaciarse el efluente del reactor. </w:t>
      </w:r>
    </w:p>
    <w:p w:rsidR="003752DC" w:rsidRDefault="00DD0D44" w:rsidP="003302C4">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lastRenderedPageBreak/>
        <w:t>Los reactores discontinuos son útiles porque pueden llevar a cabo una rápida digestión con un equipo barato y simple, y también porque en ellos se puede evaluar la velocidad de digestión fácilmente. Sin embargo, estos sistemas también tienen alguna limitación, como una gran fluctuación tanto en la producción de gas como en su calidad y la pérdida de gas en el vaciado del reactor.</w:t>
      </w:r>
    </w:p>
    <w:p w:rsidR="003302C4" w:rsidRDefault="003302C4" w:rsidP="003302C4">
      <w:pPr>
        <w:autoSpaceDE w:val="0"/>
        <w:autoSpaceDN w:val="0"/>
        <w:adjustRightInd w:val="0"/>
        <w:spacing w:after="0" w:line="360" w:lineRule="auto"/>
        <w:jc w:val="both"/>
        <w:rPr>
          <w:rFonts w:ascii="Arial" w:hAnsi="Arial" w:cs="Arial"/>
          <w:sz w:val="24"/>
          <w:szCs w:val="24"/>
        </w:rPr>
      </w:pPr>
    </w:p>
    <w:p w:rsidR="00CC70B1" w:rsidRDefault="00DD0D44" w:rsidP="003302C4">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Para conseguir una producción de biogás cercana a la continuidad, deben combinarse varios reactores discontinuos con puestas en marcha intercaladas en el tiempo </w:t>
      </w:r>
      <w:r w:rsidR="000220C8" w:rsidRPr="00FE246E">
        <w:rPr>
          <w:rFonts w:ascii="Arial" w:hAnsi="Arial" w:cs="Arial"/>
          <w:sz w:val="24"/>
          <w:szCs w:val="24"/>
        </w:rPr>
        <w:fldChar w:fldCharType="begin"/>
      </w:r>
      <w:r w:rsidRPr="00FE246E">
        <w:rPr>
          <w:rFonts w:ascii="Arial" w:hAnsi="Arial" w:cs="Arial"/>
          <w:sz w:val="24"/>
          <w:szCs w:val="24"/>
        </w:rPr>
        <w:instrText xml:space="preserve"> ADDIN EN.CITE &lt;EndNote&gt;&lt;Cite&gt;&lt;Author&gt;BASURTO&lt;/Author&gt;&lt;Year&gt;2013&lt;/Year&gt;&lt;RecNum&gt;71&lt;/RecNum&gt;&lt;record&gt;&lt;rec-number&gt;71&lt;/rec-number&gt;&lt;foreign-keys&gt;&lt;key app="EN" db-id="tevwt5prvwszeaeddx4ppww4sr9wfzxevr2r"&gt;71&lt;/key&gt;&lt;/foreign-keys&gt;&lt;ref-type name="Journal Article"&gt;17&lt;/ref-type&gt;&lt;contributors&gt;&lt;authors&gt;&lt;author&gt;&lt;style face="bold" font="default" size="100%"&gt;BASURTO, BURGOS, A,D.&lt;/style&gt;&lt;/author&gt;&lt;/authors&gt;&lt;/contributors&gt;&lt;titles&gt;&lt;title&gt;&lt;style face="normal" font="default" size="100%"&gt;D&lt;/style&gt;&lt;style face="bold" font="default" size="100%"&gt;ISEÑO, CONSTRUCCIÓN Y PUESTA EN MARCHA DE UN BIODIGESTOR ANAEROBIO CON RESIDUOS ORGÁNICOS GENERADOS EN EL MERCADO DE TIQUIPAYA (BOLIVIA) &lt;/style&gt;&lt;/title&gt;&lt;secondary-title&gt;BARCELONA TECH&lt;/secondary-title&gt;&lt;/titles&gt;&lt;periodical&gt;&lt;full-title&gt;BARCELONA TECH&lt;/full-title&gt;&lt;/periodical&gt;&lt;pages&gt;25&lt;/pages&gt;&lt;dates&gt;&lt;year&gt;2013&lt;/year&gt;&lt;/dates&gt;&lt;urls&gt;&lt;/urls&gt;&lt;/record&gt;&lt;/Cite&gt;&lt;/EndNote&gt;</w:instrText>
      </w:r>
      <w:r w:rsidR="000220C8" w:rsidRPr="00FE246E">
        <w:rPr>
          <w:rFonts w:ascii="Arial" w:hAnsi="Arial" w:cs="Arial"/>
          <w:sz w:val="24"/>
          <w:szCs w:val="24"/>
        </w:rPr>
        <w:fldChar w:fldCharType="separate"/>
      </w:r>
      <w:r w:rsidR="00FE246E" w:rsidRPr="00FE246E">
        <w:rPr>
          <w:rFonts w:ascii="Arial" w:hAnsi="Arial" w:cs="Arial"/>
          <w:sz w:val="24"/>
          <w:szCs w:val="24"/>
        </w:rPr>
        <w:t>(Basurto, 2013)</w:t>
      </w:r>
      <w:r w:rsidR="000220C8" w:rsidRPr="00FE246E">
        <w:rPr>
          <w:rFonts w:ascii="Arial" w:hAnsi="Arial" w:cs="Arial"/>
          <w:sz w:val="24"/>
          <w:szCs w:val="24"/>
        </w:rPr>
        <w:fldChar w:fldCharType="end"/>
      </w:r>
      <w:r w:rsidR="00FE246E" w:rsidRPr="00FE246E">
        <w:rPr>
          <w:rFonts w:ascii="Arial" w:hAnsi="Arial" w:cs="Arial"/>
          <w:sz w:val="24"/>
          <w:szCs w:val="24"/>
        </w:rPr>
        <w:t>.</w:t>
      </w:r>
      <w:r w:rsidR="00FE246E" w:rsidRPr="0054358D">
        <w:rPr>
          <w:rFonts w:ascii="Arial" w:hAnsi="Arial" w:cs="Arial"/>
          <w:sz w:val="24"/>
          <w:szCs w:val="24"/>
        </w:rPr>
        <w:t xml:space="preserve"> </w:t>
      </w:r>
      <w:r w:rsidRPr="0054358D">
        <w:rPr>
          <w:rFonts w:ascii="Arial" w:hAnsi="Arial" w:cs="Arial"/>
          <w:sz w:val="24"/>
          <w:szCs w:val="24"/>
        </w:rPr>
        <w:t xml:space="preserve">No es un tipo de reactor sino más bien un modo de operación que puede ser útil cuando el residuo es de difícil degradación, o cuando el residuo posee alto porcentaje de sólidos totales o sólidos en suspensión. Así, la digestión anaerobia seca en discontinuo es una excelente tecnología que puede ser aplicada a subproductos agrícolas donde se añade una cantidad mínima de agua, y se obtiene gran cantidad de biogás, con bajo coste, fácil diseño y aplicación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&lt;EndNote&gt;&lt;Cite&gt;&lt;Author&gt;Foster Carniero&lt;/Author&gt;&lt;Year&gt;2005&lt;/Year&gt;&lt;RecNum&gt;70&lt;/RecNum&gt;&lt;record&gt;&lt;rec-number&gt;70&lt;/rec-number&gt;&lt;foreign-keys&gt;&lt;key app="EN" db-id="tevwt5prvwszeaeddx4ppww4sr9wfzxevr2r"&gt;70&lt;/key&gt;&lt;/foreign-keys&gt;&lt;ref-type name="Journal Article"&gt;17&lt;/ref-type&gt;&lt;contributors&gt;&lt;authors&gt;&lt;author&gt;Foster Carniero, T.&lt;/author&gt;&lt;/authors&gt;&lt;/contributors&gt;&lt;titles&gt;&lt;title&gt;Digestión anaerobia termifílica seca de residuos sólidos urbnos&lt;/title&gt;&lt;secondary-title&gt;&lt;style face="bold" font="default" size="100%"&gt;Departamento de Ingeniería Química,Tecnología de alimentos y tecnología del media ambiente&lt;/style&gt;&lt;/secondary-title&gt;&lt;/titles&gt;&lt;periodical&gt;&lt;full-title&gt;Departamento de Ingeniería Química,Tecnología de alimentos y tecnología del media ambiente&lt;/full-title&gt;&lt;/periodical&gt;&lt;pages&gt;26&lt;/pages&gt;&lt;dates&gt;&lt;year&gt;2005&lt;/year&gt;&lt;/dates&gt;&lt;urls&gt;&lt;/urls&gt;&lt;/record&gt;&lt;/Cite&gt;&lt;/EndNote&gt;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(Foster Carniero, 2005)</w:t>
      </w:r>
      <w:r w:rsidR="000220C8" w:rsidRPr="0054358D">
        <w:rPr>
          <w:rFonts w:ascii="Arial" w:hAnsi="Arial" w:cs="Arial"/>
          <w:sz w:val="24"/>
          <w:szCs w:val="24"/>
        </w:rPr>
        <w:fldChar w:fldCharType="end"/>
      </w:r>
      <w:r w:rsidRPr="0054358D">
        <w:rPr>
          <w:rFonts w:ascii="Arial" w:hAnsi="Arial" w:cs="Arial"/>
          <w:sz w:val="24"/>
          <w:szCs w:val="24"/>
        </w:rPr>
        <w:t>.</w:t>
      </w:r>
    </w:p>
    <w:p w:rsidR="00446C27" w:rsidRPr="0054358D" w:rsidRDefault="00446C27" w:rsidP="003302C4">
      <w:pPr>
        <w:autoSpaceDE w:val="0"/>
        <w:autoSpaceDN w:val="0"/>
        <w:adjustRightInd w:val="0"/>
        <w:spacing w:after="0" w:line="360" w:lineRule="auto"/>
        <w:jc w:val="both"/>
        <w:rPr>
          <w:rFonts w:ascii="Arial" w:hAnsi="Arial" w:cs="Arial"/>
          <w:sz w:val="24"/>
          <w:szCs w:val="24"/>
        </w:rPr>
      </w:pPr>
    </w:p>
    <w:p w:rsidR="00CC70B1" w:rsidRDefault="00DD0D44"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Las balsas son cargadas del material a tratar e inoculado con digesto de otro reactor, posteriormente es sellado hasta que ocurre la digestión para ser vaciado y alimentado con una nueva mezcla de materia orgánica </w:t>
      </w:r>
      <w:r w:rsidR="000220C8" w:rsidRPr="00FE246E">
        <w:rPr>
          <w:rFonts w:ascii="Arial" w:hAnsi="Arial" w:cs="Arial"/>
          <w:sz w:val="24"/>
          <w:szCs w:val="24"/>
        </w:rPr>
        <w:fldChar w:fldCharType="begin"/>
      </w:r>
      <w:r w:rsidRPr="00FE246E">
        <w:rPr>
          <w:rFonts w:ascii="Arial" w:hAnsi="Arial" w:cs="Arial"/>
          <w:sz w:val="24"/>
          <w:szCs w:val="24"/>
        </w:rPr>
        <w:instrText xml:space="preserve"> ADDIN EN.CITE &lt;EndNote&gt;&lt;Cite&gt;&lt;Author&gt;Mendoza Pacheco &lt;/Author&gt;&lt;Year&gt;2015&lt;/Year&gt;&lt;RecNum&gt;72&lt;/RecNum&gt;&lt;record&gt;&lt;rec-number&gt;72&lt;/rec-number&gt;&lt;foreign-keys&gt;&lt;key app="EN" db-id="tevwt5prvwszeaeddx4ppww4sr9wfzxevr2r"&gt;72&lt;/key&gt;&lt;/foreign-keys&gt;&lt;ref-type name="Journal Article"&gt;17&lt;/ref-type&gt;&lt;contributors&gt;&lt;authors&gt;&lt;author&gt;&lt;style face="bold" font="default" size="100%"&gt;Mendoza Pacheco , C, A.&lt;/style&gt;&lt;/author&gt;&lt;/authors&gt;&lt;/contributors&gt;&lt;titles&gt;&lt;title&gt;&lt;style face="normal" font="default" size="100%"&gt;&lt;/style&gt;&lt;style face="bold" font="default" size="100%"&gt;Digestión Anaerobia En Vía Seca - Diseño De Tratamiento de Fangos Generados en Estación Depuradora De Aguas Residuales &lt;/style&gt;&lt;/title&gt;&lt;secondary-title&gt;&lt;style face="bold" font="default" size="100%"&gt;UNIVERSIDAD DE VALLADOLID &lt;/style&gt;&lt;/secondary-title&gt;&lt;/titles&gt;&lt;periodical&gt;&lt;full-title&gt;UNIVERSIDAD DE VALLADOLID&lt;/full-title&gt;&lt;/periodical&gt;&lt;pages&gt;25&lt;/pages&gt;&lt;number&gt;1-51&lt;/number&gt;&lt;dates&gt;&lt;year&gt;2015&lt;/year&gt;&lt;/dates&gt;&lt;urls&gt;&lt;/urls&gt;&lt;/record&gt;&lt;/Cite&gt;&lt;/EndNote&gt;</w:instrText>
      </w:r>
      <w:r w:rsidR="000220C8" w:rsidRPr="00FE246E">
        <w:rPr>
          <w:rFonts w:ascii="Arial" w:hAnsi="Arial" w:cs="Arial"/>
          <w:sz w:val="24"/>
          <w:szCs w:val="24"/>
        </w:rPr>
        <w:fldChar w:fldCharType="separate"/>
      </w:r>
      <w:r w:rsidRPr="00FE246E">
        <w:rPr>
          <w:rFonts w:ascii="Arial" w:hAnsi="Arial" w:cs="Arial"/>
          <w:sz w:val="24"/>
          <w:szCs w:val="24"/>
        </w:rPr>
        <w:t>(Mendoza Pacheco 2015)</w:t>
      </w:r>
      <w:r w:rsidR="000220C8" w:rsidRPr="00FE246E">
        <w:rPr>
          <w:rFonts w:ascii="Arial" w:hAnsi="Arial" w:cs="Arial"/>
          <w:sz w:val="24"/>
          <w:szCs w:val="24"/>
        </w:rPr>
        <w:fldChar w:fldCharType="end"/>
      </w:r>
      <w:r w:rsidRPr="00FE246E">
        <w:rPr>
          <w:rFonts w:ascii="Arial" w:hAnsi="Arial" w:cs="Arial"/>
          <w:sz w:val="24"/>
          <w:szCs w:val="24"/>
        </w:rPr>
        <w:t>.</w:t>
      </w:r>
    </w:p>
    <w:p w:rsidR="0043769D" w:rsidRPr="0054358D" w:rsidRDefault="0043769D" w:rsidP="00DB1C1B">
      <w:pPr>
        <w:autoSpaceDE w:val="0"/>
        <w:autoSpaceDN w:val="0"/>
        <w:adjustRightInd w:val="0"/>
        <w:spacing w:after="0" w:line="360" w:lineRule="auto"/>
        <w:jc w:val="both"/>
        <w:rPr>
          <w:rFonts w:ascii="Arial" w:hAnsi="Arial" w:cs="Arial"/>
          <w:sz w:val="24"/>
          <w:szCs w:val="24"/>
        </w:rPr>
      </w:pPr>
    </w:p>
    <w:p w:rsidR="00F767D9" w:rsidRPr="00DB1C1B" w:rsidRDefault="00DD0D44"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Son herméticos con una salida de gas conectada a un gasómetro flotante, donde se almacena el biogás. Este sistema es aplicable cuando la materia a procesar está disponible en forma intermitente. Este tipo de digestor es también ideal a nivel de laboratorio si se desean evaluar los parámetros del proceso o el comportamiento de un residuo orgánico o una mezcla de ellas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&lt;EndNote&gt;&lt;Cite&gt;&lt;Author&gt;MOSQUERA CALLE&lt;/Author&gt;&lt;Year&gt;207&lt;/Year&gt;&lt;RecNum&gt;68&lt;/RecNum&gt;&lt;record&gt;&lt;rec-number&gt;68&lt;/rec-number&gt;&lt;foreign-keys&gt;&lt;key app="EN" db-id="tevwt5prvwszeaeddx4ppww4sr9wfzxevr2r"&gt;68&lt;/key&gt;&lt;/foreign-keys&gt;&lt;ref-type name="Journal Article"&gt;17&lt;/ref-type&gt;&lt;contributors&gt;&lt;authors&gt;&lt;author&gt;&lt;style face="bold" font="default" size="11"&gt;MOSQUERA CALLE, J, M.&lt;/style&gt;&lt;/author&gt;&lt;author&gt;&lt;style face="bold" font="default" size="11"&gt;MARTINEZ MARTINEZ, B, E.&lt;/style&gt;&lt;/author&gt;&lt;/authors&gt;&lt;/contributors&gt;&lt;titles&gt;&lt;title&gt;&lt;style face="bold" font="default" size="100%"&gt;EVALUACION DE LA DIGESTION ANAEROBIA COMO ALTERNATIVA DE ESTABILIZACION DE BIOSOLIDOS PRODUCIDOS EN LA PLANTA DETRATAMIENTO DE AGUAS RESIDUALES DE LA UNIVERSIDAD TECNOLOGICADE PEREIRA &lt;/style&gt;&lt;/title&gt;&lt;secondary-title&gt;&lt;style face="bold" font="default" size="11"&gt;TECNOLOGIA QUIMICA &lt;/style&gt;&lt;/secondary-title&gt;&lt;/titles&gt;&lt;periodical&gt;&lt;full-title&gt;TECNOLOGIA QUIMICA&lt;/full-title&gt;&lt;/periodical&gt;&lt;pages&gt;38,39&lt;/pages&gt;&lt;number&gt;1-104&lt;/number&gt;&lt;dates&gt;&lt;year&gt;207&lt;/year&gt;&lt;/dates&gt;&lt;urls&gt;&lt;/urls&gt;&lt;/record&gt;&lt;/Cite&gt;&lt;/EndNote&gt;</w:instrText>
      </w:r>
      <w:r w:rsidR="000220C8" w:rsidRPr="0054358D">
        <w:rPr>
          <w:rFonts w:ascii="Arial" w:hAnsi="Arial" w:cs="Arial"/>
          <w:sz w:val="24"/>
          <w:szCs w:val="24"/>
        </w:rPr>
        <w:fldChar w:fldCharType="end"/>
      </w:r>
      <w:r w:rsidRPr="0054358D">
        <w:rPr>
          <w:rFonts w:ascii="Arial" w:hAnsi="Arial" w:cs="Arial"/>
          <w:sz w:val="24"/>
          <w:szCs w:val="24"/>
        </w:rPr>
        <w:t xml:space="preserve">.El sustrato es continuamente alimentado al reactor, al mismo tiempo el efluente es descargado </w:t>
      </w:r>
      <w:r w:rsidR="000220C8" w:rsidRPr="00FE246E">
        <w:rPr>
          <w:rFonts w:ascii="Arial" w:hAnsi="Arial" w:cs="Arial"/>
          <w:sz w:val="24"/>
          <w:szCs w:val="24"/>
        </w:rPr>
        <w:fldChar w:fldCharType="begin"/>
      </w:r>
      <w:r w:rsidRPr="00FE246E">
        <w:rPr>
          <w:rFonts w:ascii="Arial" w:hAnsi="Arial" w:cs="Arial"/>
          <w:sz w:val="24"/>
          <w:szCs w:val="24"/>
        </w:rPr>
        <w:instrText xml:space="preserve"> ADDIN EN.CITE &lt;EndNote&gt;&lt;Cite&gt;&lt;Author&gt;Mendoza Pacheco &lt;/Author&gt;&lt;Year&gt;2015&lt;/Year&gt;&lt;RecNum&gt;72&lt;/RecNum&gt;&lt;record&gt;&lt;rec-number&gt;72&lt;/rec-number&gt;&lt;foreign-keys&gt;&lt;key app="EN" db-id="tevwt5prvwszeaeddx4ppww4sr9wfzxevr2r"&gt;72&lt;/key&gt;&lt;/foreign-keys&gt;&lt;ref-type name="Journal Article"&gt;17&lt;/ref-type&gt;&lt;contributors&gt;&lt;authors&gt;&lt;author&gt;&lt;style face="bold" font="default" size="100%"&gt;Mendoza Pacheco , C, A.&lt;/style&gt;&lt;/author&gt;&lt;/authors&gt;&lt;/contributors&gt;&lt;titles&gt;&lt;title&gt;&lt;style face="normal" font="default" size="100%"&gt;&lt;/style&gt;&lt;style face="bold" font="default" size="100%"&gt;Digestión Anaerobia En Vía Seca - Diseño De Tratamiento de Fangos Generados en Estación Depuradora De Aguas Residuales &lt;/style&gt;&lt;/title&gt;&lt;secondary-title&gt;&lt;style face="bold" font="default" size="100%"&gt;UNIVERSIDAD DE VALLADOLID &lt;/style&gt;&lt;/secondary-title&gt;&lt;/titles&gt;&lt;periodical&gt;&lt;full-title&gt;UNIVERSIDAD DE VALLADOLID&lt;/full-title&gt;&lt;/periodical&gt;&lt;pages&gt;25&lt;/pages&gt;&lt;number&gt;1-51&lt;/number&gt;&lt;dates&gt;&lt;year&gt;2015&lt;/year&gt;&lt;/dates&gt;&lt;urls&gt;&lt;/urls&gt;&lt;/record&gt;&lt;/Cite&gt;&lt;/EndNote&gt;</w:instrText>
      </w:r>
      <w:r w:rsidR="000220C8" w:rsidRPr="00FE246E">
        <w:rPr>
          <w:rFonts w:ascii="Arial" w:hAnsi="Arial" w:cs="Arial"/>
          <w:sz w:val="24"/>
          <w:szCs w:val="24"/>
        </w:rPr>
        <w:fldChar w:fldCharType="separate"/>
      </w:r>
      <w:r w:rsidRPr="00FE246E">
        <w:rPr>
          <w:rFonts w:ascii="Arial" w:hAnsi="Arial" w:cs="Arial"/>
          <w:sz w:val="24"/>
          <w:szCs w:val="24"/>
        </w:rPr>
        <w:t>(Mendoza Pacheco 2015)</w:t>
      </w:r>
      <w:r w:rsidR="000220C8" w:rsidRPr="00FE246E">
        <w:rPr>
          <w:rFonts w:ascii="Arial" w:hAnsi="Arial" w:cs="Arial"/>
          <w:sz w:val="24"/>
          <w:szCs w:val="24"/>
        </w:rPr>
        <w:fldChar w:fldCharType="end"/>
      </w:r>
      <w:r w:rsidRPr="00FE246E">
        <w:rPr>
          <w:rFonts w:ascii="Arial" w:hAnsi="Arial" w:cs="Arial"/>
          <w:sz w:val="24"/>
          <w:szCs w:val="24"/>
        </w:rPr>
        <w:t>.</w:t>
      </w:r>
      <w:r w:rsidRPr="0054358D">
        <w:rPr>
          <w:rFonts w:ascii="Arial" w:hAnsi="Arial" w:cs="Arial"/>
          <w:sz w:val="24"/>
          <w:szCs w:val="24"/>
        </w:rPr>
        <w:t xml:space="preserve"> Se emplean equipos comerciales para alimentarlos, proporcionándoles calefacción y agita</w:t>
      </w:r>
      <w:r w:rsidR="00780477">
        <w:rPr>
          <w:rFonts w:ascii="Arial" w:hAnsi="Arial" w:cs="Arial"/>
          <w:sz w:val="24"/>
          <w:szCs w:val="24"/>
        </w:rPr>
        <w:t>ción, así como para su control.</w:t>
      </w:r>
      <w:r w:rsidR="00F767D9">
        <w:rPr>
          <w:rFonts w:ascii="Arial" w:hAnsi="Arial" w:cs="Arial"/>
          <w:sz w:val="24"/>
          <w:szCs w:val="24"/>
        </w:rPr>
        <w:t xml:space="preserve"> </w:t>
      </w:r>
      <w:r w:rsidRPr="0054358D">
        <w:rPr>
          <w:rFonts w:ascii="Arial" w:hAnsi="Arial" w:cs="Arial"/>
          <w:sz w:val="24"/>
          <w:szCs w:val="24"/>
        </w:rPr>
        <w:t>Dado que se genera una gran cantidad de biogás, habitualmente, éste se aprovecha en aplicaciones industriales</w:t>
      </w:r>
      <w:r w:rsidR="0043769D">
        <w:rPr>
          <w:rFonts w:ascii="Arial" w:hAnsi="Arial" w:cs="Arial"/>
          <w:sz w:val="24"/>
          <w:szCs w:val="24"/>
        </w:rPr>
        <w:t xml:space="preserv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&lt;EndNote&gt;&lt;Cite&gt;&lt;Author&gt;Varnero Moreno&lt;/Author&gt;&lt;Year&gt;2011&lt;/Year&gt;&lt;RecNum&gt;40&lt;/RecNum&gt;&lt;record&gt;&lt;rec-number&gt;40&lt;/rec-number&gt;&lt;foreign-keys&gt;&lt;key app="EN" db-id="tevwt5prvwszeaeddx4ppww4sr9wfzxevr2r"&gt;40&lt;/key&gt;&lt;/foreign-keys&gt;&lt;ref-type name="Electronic Book"&gt;44&lt;/ref-type&gt;&lt;contributors&gt;&lt;authors&gt;&lt;author&gt;Varnero Moreno, M, T.&lt;/author&gt;&lt;/authors&gt;&lt;/contributors&gt;&lt;titles&gt;&lt;title&gt;Manual de biogás&lt;/title&gt;&lt;/titles&gt;&lt;dates&gt;&lt;year&gt;2011&lt;/year&gt;&lt;/dates&gt;&lt;isbn&gt;ISBN 978-95-306892-0&lt;/isbn&gt;&lt;urls&gt;&lt;/urls&gt;&lt;/record&gt;&lt;/Cite&gt;&lt;/EndNote&gt;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(Varnero Moreno, 2011)</w:t>
      </w:r>
      <w:r w:rsidR="000220C8" w:rsidRPr="0054358D">
        <w:rPr>
          <w:rFonts w:ascii="Arial" w:hAnsi="Arial" w:cs="Arial"/>
          <w:sz w:val="24"/>
          <w:szCs w:val="24"/>
        </w:rPr>
        <w:fldChar w:fldCharType="end"/>
      </w:r>
      <w:r w:rsidRPr="0054358D">
        <w:rPr>
          <w:rFonts w:ascii="Arial" w:hAnsi="Arial" w:cs="Arial"/>
          <w:sz w:val="24"/>
          <w:szCs w:val="24"/>
        </w:rPr>
        <w:t xml:space="preserve">. </w:t>
      </w:r>
    </w:p>
    <w:p w:rsidR="00446C27" w:rsidRDefault="00446C27" w:rsidP="00DB1C1B">
      <w:pPr>
        <w:pStyle w:val="Ttulo3"/>
        <w:spacing w:line="360" w:lineRule="auto"/>
        <w:rPr>
          <w:rFonts w:ascii="Arial" w:hAnsi="Arial" w:cs="Arial"/>
          <w:color w:val="auto"/>
          <w:sz w:val="24"/>
          <w:szCs w:val="24"/>
        </w:rPr>
      </w:pPr>
    </w:p>
    <w:p w:rsidR="00DB1C1B" w:rsidRPr="00446C27" w:rsidRDefault="00F07941" w:rsidP="00446C27">
      <w:pPr>
        <w:pStyle w:val="Ttulo3"/>
        <w:spacing w:line="360" w:lineRule="auto"/>
        <w:rPr>
          <w:rFonts w:ascii="Arial" w:hAnsi="Arial" w:cs="Arial"/>
          <w:color w:val="auto"/>
          <w:sz w:val="24"/>
          <w:szCs w:val="24"/>
        </w:rPr>
      </w:pPr>
      <w:bookmarkStart w:id="38" w:name="_Toc437941742"/>
      <w:r w:rsidRPr="003E4CA3">
        <w:rPr>
          <w:rFonts w:ascii="Arial" w:hAnsi="Arial" w:cs="Arial"/>
          <w:color w:val="auto"/>
          <w:sz w:val="24"/>
          <w:szCs w:val="24"/>
        </w:rPr>
        <w:t>3.</w:t>
      </w:r>
      <w:r w:rsidR="00301F90" w:rsidRPr="003E4CA3">
        <w:rPr>
          <w:rFonts w:ascii="Arial" w:hAnsi="Arial" w:cs="Arial"/>
          <w:color w:val="auto"/>
          <w:sz w:val="24"/>
          <w:szCs w:val="24"/>
        </w:rPr>
        <w:t>8.3</w:t>
      </w:r>
      <w:r w:rsidR="00CB250C" w:rsidRPr="003E4CA3">
        <w:rPr>
          <w:rFonts w:ascii="Arial" w:hAnsi="Arial" w:cs="Arial"/>
          <w:color w:val="auto"/>
          <w:sz w:val="24"/>
          <w:szCs w:val="24"/>
        </w:rPr>
        <w:t xml:space="preserve">. </w:t>
      </w:r>
      <w:r w:rsidRPr="003E4CA3">
        <w:rPr>
          <w:rFonts w:ascii="Arial" w:hAnsi="Arial" w:cs="Arial"/>
          <w:color w:val="auto"/>
          <w:sz w:val="24"/>
          <w:szCs w:val="24"/>
        </w:rPr>
        <w:t xml:space="preserve"> Proceso</w:t>
      </w:r>
      <w:r w:rsidR="00BA6150" w:rsidRPr="003E4CA3">
        <w:rPr>
          <w:rFonts w:ascii="Arial" w:hAnsi="Arial" w:cs="Arial"/>
          <w:color w:val="auto"/>
          <w:sz w:val="24"/>
          <w:szCs w:val="24"/>
        </w:rPr>
        <w:t>s vía húmeda y seca</w:t>
      </w:r>
      <w:bookmarkEnd w:id="38"/>
    </w:p>
    <w:p w:rsidR="00DB1C1B" w:rsidRDefault="008D5E2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Los procesos de digestión anaerobia pueden considerarse vía húmeda o seca dependiendo de la concentración de sólidos en el residuo de alimentación. Los sistemas húmedos son aquellos en los que el valor de los sólidos totales (ST) es un 16 % o menos, mientras que los sistemas secos tienen entre 22 y 40 % de ST, considerándose los que se encuentran entre ambos valo</w:t>
      </w:r>
      <w:r w:rsidR="00780477">
        <w:rPr>
          <w:rFonts w:ascii="Arial" w:hAnsi="Arial" w:cs="Arial"/>
          <w:sz w:val="24"/>
          <w:szCs w:val="24"/>
        </w:rPr>
        <w:t>res de sistemas son semi-secos.</w:t>
      </w:r>
    </w:p>
    <w:p w:rsidR="00446C27" w:rsidRDefault="00446C27" w:rsidP="00DB1C1B">
      <w:pPr>
        <w:autoSpaceDE w:val="0"/>
        <w:autoSpaceDN w:val="0"/>
        <w:adjustRightInd w:val="0"/>
        <w:spacing w:after="0" w:line="360" w:lineRule="auto"/>
        <w:jc w:val="both"/>
        <w:rPr>
          <w:rFonts w:ascii="Arial" w:hAnsi="Arial" w:cs="Arial"/>
          <w:sz w:val="24"/>
          <w:szCs w:val="24"/>
        </w:rPr>
      </w:pPr>
    </w:p>
    <w:p w:rsidR="008D5E2B" w:rsidRDefault="008D5E2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En los procesos de digestión húmeda, el residuo sólido debe ser condicionado a una apropiada concentración de sólidos añadiendo agua al proceso o recirculando una parte del efluente líquido, o mediante la co-digestión con otro residuo líquido. La aplicación de estos sistemas tiene diversas ventajas como la dilución de sustancias inhibidoras debido al agua utilizada en el proceso y el requerimiento de equipos mecánicos menos sofisticados. También tiene desventajas como el complicado pre-tratamiento y el elevado consumo de agua </w:t>
      </w:r>
      <w:r w:rsidR="0043769D">
        <w:rPr>
          <w:rFonts w:ascii="Arial" w:hAnsi="Arial" w:cs="Arial"/>
          <w:sz w:val="24"/>
          <w:szCs w:val="24"/>
        </w:rPr>
        <w:t>y energía para el calentamiento.</w:t>
      </w:r>
    </w:p>
    <w:p w:rsidR="00CC70B1" w:rsidRPr="0054358D" w:rsidRDefault="00CC70B1" w:rsidP="00DB1C1B">
      <w:pPr>
        <w:autoSpaceDE w:val="0"/>
        <w:autoSpaceDN w:val="0"/>
        <w:adjustRightInd w:val="0"/>
        <w:spacing w:after="0" w:line="360" w:lineRule="auto"/>
        <w:jc w:val="both"/>
        <w:rPr>
          <w:rFonts w:ascii="Arial" w:hAnsi="Arial" w:cs="Arial"/>
          <w:sz w:val="24"/>
          <w:szCs w:val="24"/>
        </w:rPr>
      </w:pPr>
    </w:p>
    <w:p w:rsidR="00CC70B1" w:rsidRPr="0054358D" w:rsidRDefault="008D5E2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El sistema de digestión seca se utiliza normalmente con residuos sólidos municipales o vegetales más que con estiércol. Debido a su viscosidad, los residuos fermentados tienen un flujo tipo pistón dentro del reactor, al contrario que en los sistemas húmedos, donde normalmente se emplean reactores de mezcla completa. El mismo autor nos da algunas ventajas como un pre-tratamiento menos costoso y un menor consumo de energía para calentamiento (reactores más pequeños), y desventajas como una menor opción de diluir las sustancias inhibidoras y la necesidad de equipo mecánico más sofisticado </w:t>
      </w:r>
      <w:r w:rsidR="000220C8" w:rsidRPr="00F767D9">
        <w:rPr>
          <w:rFonts w:ascii="Arial" w:hAnsi="Arial" w:cs="Arial"/>
          <w:sz w:val="24"/>
          <w:szCs w:val="24"/>
        </w:rPr>
        <w:fldChar w:fldCharType="begin"/>
      </w:r>
      <w:r w:rsidRPr="00F767D9">
        <w:rPr>
          <w:rFonts w:ascii="Arial" w:hAnsi="Arial" w:cs="Arial"/>
          <w:sz w:val="24"/>
          <w:szCs w:val="24"/>
        </w:rPr>
        <w:instrText xml:space="preserve"> ADDIN EN.CITE &lt;EndNote&gt;&lt;Cite&gt;&lt;Author&gt;BASURTO&lt;/Author&gt;&lt;Year&gt;2013&lt;/Year&gt;&lt;RecNum&gt;71&lt;/RecNum&gt;&lt;record&gt;&lt;rec-number&gt;71&lt;/rec-number&gt;&lt;foreign-keys&gt;&lt;key app="EN" db-id="tevwt5prvwszeaeddx4ppww4sr9wfzxevr2r"&gt;71&lt;/key&gt;&lt;/foreign-keys&gt;&lt;ref-type name="Journal Article"&gt;17&lt;/ref-type&gt;&lt;contributors&gt;&lt;authors&gt;&lt;author&gt;&lt;style face="bold" font="default" size="100%"&gt;BASURTO, BURGOS, A,D.&lt;/style&gt;&lt;/author&gt;&lt;/authors&gt;&lt;/contributors&gt;&lt;titles&gt;&lt;title&gt;&lt;style face="normal" font="default" size="100%"&gt;D&lt;/style&gt;&lt;style face="bold" font="default" size="100%"&gt;ISEÑO, CONSTRUCCIÓN Y PUESTA EN MARCHA DE UN BIODIGESTOR ANAEROBIO CON RESIDUOS ORGÁNICOS GENERADOS EN EL MERCADO DE TIQUIPAYA (BOLIVIA) &lt;/style&gt;&lt;/title&gt;&lt;secondary-title&gt;BARCELONA TECH&lt;/secondary-title&gt;&lt;/titles&gt;&lt;periodical&gt;&lt;full-title&gt;BARCELONA TECH&lt;/full-title&gt;&lt;/periodical&gt;&lt;pages&gt;25&lt;/pages&gt;&lt;dates&gt;&lt;year&gt;2013&lt;/year&gt;&lt;/dates&gt;&lt;urls&gt;&lt;/urls&gt;&lt;/record&gt;&lt;/Cite&gt;&lt;/EndNote&gt;</w:instrText>
      </w:r>
      <w:r w:rsidR="000220C8" w:rsidRPr="00F767D9">
        <w:rPr>
          <w:rFonts w:ascii="Arial" w:hAnsi="Arial" w:cs="Arial"/>
          <w:sz w:val="24"/>
          <w:szCs w:val="24"/>
        </w:rPr>
        <w:fldChar w:fldCharType="separate"/>
      </w:r>
      <w:r w:rsidR="00F767D9" w:rsidRPr="00F767D9">
        <w:rPr>
          <w:rFonts w:ascii="Arial" w:hAnsi="Arial" w:cs="Arial"/>
          <w:sz w:val="24"/>
          <w:szCs w:val="24"/>
        </w:rPr>
        <w:t>(Basurto, 2013)</w:t>
      </w:r>
      <w:r w:rsidR="000220C8" w:rsidRPr="00F767D9">
        <w:rPr>
          <w:rFonts w:ascii="Arial" w:hAnsi="Arial" w:cs="Arial"/>
          <w:sz w:val="24"/>
          <w:szCs w:val="24"/>
        </w:rPr>
        <w:fldChar w:fldCharType="end"/>
      </w:r>
      <w:r w:rsidR="00F767D9" w:rsidRPr="00F767D9">
        <w:rPr>
          <w:rFonts w:ascii="Arial" w:hAnsi="Arial" w:cs="Arial"/>
          <w:sz w:val="24"/>
          <w:szCs w:val="24"/>
        </w:rPr>
        <w:t>.</w:t>
      </w:r>
      <w:r w:rsidR="00F767D9" w:rsidRPr="0054358D">
        <w:rPr>
          <w:rFonts w:ascii="Arial" w:hAnsi="Arial" w:cs="Arial"/>
          <w:sz w:val="24"/>
          <w:szCs w:val="24"/>
        </w:rPr>
        <w:t xml:space="preserve"> </w:t>
      </w:r>
    </w:p>
    <w:p w:rsidR="00233827" w:rsidRDefault="008D5E2B" w:rsidP="00446C27">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La digestión seca es una tecnología innovadora que permite la producción de biogás a partir de desechos orgánicos directa d</w:t>
      </w:r>
      <w:r w:rsidR="00780477">
        <w:rPr>
          <w:rFonts w:ascii="Arial" w:hAnsi="Arial" w:cs="Arial"/>
          <w:sz w:val="24"/>
          <w:szCs w:val="24"/>
        </w:rPr>
        <w:t>e estado sólido.</w:t>
      </w:r>
      <w:r w:rsidR="00F767D9">
        <w:rPr>
          <w:rFonts w:ascii="Arial" w:hAnsi="Arial" w:cs="Arial"/>
          <w:sz w:val="24"/>
          <w:szCs w:val="24"/>
        </w:rPr>
        <w:t xml:space="preserve"> </w:t>
      </w:r>
      <w:r w:rsidRPr="0054358D">
        <w:rPr>
          <w:rFonts w:ascii="Arial" w:hAnsi="Arial" w:cs="Arial"/>
          <w:sz w:val="24"/>
          <w:szCs w:val="24"/>
        </w:rPr>
        <w:t xml:space="preserve">El contenido </w:t>
      </w:r>
      <w:r w:rsidR="00F767D9">
        <w:rPr>
          <w:rFonts w:ascii="Arial" w:hAnsi="Arial" w:cs="Arial"/>
          <w:sz w:val="24"/>
          <w:szCs w:val="24"/>
        </w:rPr>
        <w:t xml:space="preserve">de los desechos orgánicos puede alcanzar </w:t>
      </w:r>
      <w:r w:rsidRPr="0054358D">
        <w:rPr>
          <w:rFonts w:ascii="Arial" w:hAnsi="Arial" w:cs="Arial"/>
          <w:sz w:val="24"/>
          <w:szCs w:val="24"/>
        </w:rPr>
        <w:t>35%, que es considerablemente más alto en los dige</w:t>
      </w:r>
      <w:r w:rsidR="00F767D9">
        <w:rPr>
          <w:rFonts w:ascii="Arial" w:hAnsi="Arial" w:cs="Arial"/>
          <w:sz w:val="24"/>
          <w:szCs w:val="24"/>
        </w:rPr>
        <w:t xml:space="preserve">stores anaerobios tradicionales </w:t>
      </w:r>
      <w:r w:rsidRPr="0054358D">
        <w:rPr>
          <w:rFonts w:ascii="Arial" w:hAnsi="Arial" w:cs="Arial"/>
          <w:sz w:val="24"/>
          <w:szCs w:val="24"/>
        </w:rPr>
        <w:t>(8%). Normalmente, un sólido contenido de residuos orgánicos de 20% es más adecuado.</w:t>
      </w:r>
    </w:p>
    <w:p w:rsidR="0043769D" w:rsidRDefault="008D5E2B" w:rsidP="00446C27">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lastRenderedPageBreak/>
        <w:t xml:space="preserve"> La digestión en seco no sólo puede mejorar la tasa de producción de gas y la eficiencia por unidad de volumen del tanque, si no ta</w:t>
      </w:r>
      <w:r w:rsidR="00780477">
        <w:rPr>
          <w:rFonts w:ascii="Arial" w:hAnsi="Arial" w:cs="Arial"/>
          <w:sz w:val="24"/>
          <w:szCs w:val="24"/>
        </w:rPr>
        <w:t xml:space="preserve">mbién simplificar la operación </w:t>
      </w:r>
      <w:r w:rsidRPr="0054358D">
        <w:rPr>
          <w:rFonts w:ascii="Arial" w:hAnsi="Arial" w:cs="Arial"/>
          <w:sz w:val="24"/>
          <w:szCs w:val="24"/>
        </w:rPr>
        <w:t xml:space="preserve">y reducir el costo. Los productos digeridos se pueden utilizar directamente como fertilizantes o acondicionadores del suelo sin deshidratación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&lt;EndNote&gt;&lt;Cite&gt;&lt;Author&gt;Wang.&lt;/Author&gt;&lt;Year&gt;2011&lt;/Year&gt;&lt;RecNum&gt;16&lt;/RecNum&gt;&lt;record&gt;&lt;rec-number&gt;16&lt;/rec-number&gt;&lt;foreign-keys&gt;&lt;key app="EN" db-id="tevwt5prvwszeaeddx4ppww4sr9wfzxevr2r"&gt;16&lt;/key&gt;&lt;/foreign-keys&gt;&lt;ref-type name="Journal Article"&gt;17&lt;/ref-type&gt;&lt;contributors&gt;&lt;authors&gt;&lt;author&gt;&lt;style face="normal" font="default" size="10"&gt;Ai-Jie Wang.&lt;/style&gt;&lt;/author&gt;&lt;/authors&gt;&lt;/contributors&gt;&lt;titles&gt;&lt;title&gt;Advances in Biogas Technology&lt;/title&gt;&lt;secondary-title&gt;Adv Biochem Engin/Biotechnol&lt;/secondary-title&gt;&lt;/titles&gt;&lt;periodical&gt;&lt;full-title&gt;Adv Biochem Engin/Biotechnol&lt;/full-title&gt;&lt;/periodical&gt;&lt;pages&gt;120, 128, 135, 138,&lt;/pages&gt;&lt;number&gt;119-141&lt;/number&gt;&lt;keywords&gt;&lt;keyword&gt;Anaerobic digestion, Lignocellulosic waste, Methanogen, Municipal&lt;/keyword&gt;&lt;keyword&gt;solid waste, Process engineering.&lt;/keyword&gt;&lt;/keywords&gt;&lt;dates&gt;&lt;year&gt;2011&lt;/year&gt;&lt;/dates&gt;&lt;urls&gt;&lt;related-urls&gt;&lt;url&gt;e-mail: hqyu@ustc.edu.cn&lt;/url&gt;&lt;/related-urls&gt;&lt;/urls&gt;&lt;electronic-resource-num&gt;10.1007/10_2011_126&lt;/electronic-resource-num&gt;&lt;language&gt;ingles&lt;/language&gt;&lt;/record&gt;&lt;/Cite&gt;&lt;/EndNote&gt;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(Wang., 2011)</w:t>
      </w:r>
      <w:r w:rsidR="000220C8" w:rsidRPr="0054358D">
        <w:rPr>
          <w:rFonts w:ascii="Arial" w:hAnsi="Arial" w:cs="Arial"/>
          <w:sz w:val="24"/>
          <w:szCs w:val="24"/>
        </w:rPr>
        <w:fldChar w:fldCharType="end"/>
      </w:r>
      <w:r w:rsidR="00446C27">
        <w:rPr>
          <w:rFonts w:ascii="Arial" w:hAnsi="Arial" w:cs="Arial"/>
          <w:sz w:val="24"/>
          <w:szCs w:val="24"/>
        </w:rPr>
        <w:t>.</w:t>
      </w:r>
    </w:p>
    <w:p w:rsidR="00446C27" w:rsidRDefault="00446C27" w:rsidP="00446C27">
      <w:pPr>
        <w:autoSpaceDE w:val="0"/>
        <w:autoSpaceDN w:val="0"/>
        <w:adjustRightInd w:val="0"/>
        <w:spacing w:after="0" w:line="360" w:lineRule="auto"/>
        <w:jc w:val="both"/>
        <w:rPr>
          <w:rFonts w:ascii="Arial" w:hAnsi="Arial" w:cs="Arial"/>
          <w:sz w:val="24"/>
          <w:szCs w:val="24"/>
        </w:rPr>
      </w:pPr>
    </w:p>
    <w:p w:rsidR="00F07941" w:rsidRPr="00446C27" w:rsidRDefault="00446C27" w:rsidP="00446C27">
      <w:pPr>
        <w:pStyle w:val="Ttulo2"/>
        <w:spacing w:before="0" w:line="360" w:lineRule="auto"/>
        <w:rPr>
          <w:rFonts w:ascii="Arial" w:hAnsi="Arial" w:cs="Arial"/>
          <w:color w:val="auto"/>
          <w:sz w:val="24"/>
        </w:rPr>
      </w:pPr>
      <w:bookmarkStart w:id="39" w:name="_Toc437941743"/>
      <w:r>
        <w:rPr>
          <w:rFonts w:ascii="Arial" w:hAnsi="Arial" w:cs="Arial"/>
          <w:color w:val="auto"/>
          <w:sz w:val="24"/>
        </w:rPr>
        <w:t>2</w:t>
      </w:r>
      <w:r w:rsidR="00BA6150" w:rsidRPr="003E4CA3">
        <w:rPr>
          <w:rFonts w:ascii="Arial" w:hAnsi="Arial" w:cs="Arial"/>
          <w:color w:val="auto"/>
          <w:sz w:val="24"/>
        </w:rPr>
        <w:t>.</w:t>
      </w:r>
      <w:r w:rsidR="00B61EB4" w:rsidRPr="003E4CA3">
        <w:rPr>
          <w:rFonts w:ascii="Arial" w:hAnsi="Arial" w:cs="Arial"/>
          <w:color w:val="auto"/>
          <w:sz w:val="24"/>
        </w:rPr>
        <w:t>9</w:t>
      </w:r>
      <w:r w:rsidR="00BA6150" w:rsidRPr="003E4CA3">
        <w:rPr>
          <w:rFonts w:ascii="Arial" w:hAnsi="Arial" w:cs="Arial"/>
          <w:color w:val="auto"/>
          <w:sz w:val="24"/>
        </w:rPr>
        <w:t xml:space="preserve"> Tipos de digestores anaerobios</w:t>
      </w:r>
      <w:bookmarkEnd w:id="39"/>
    </w:p>
    <w:p w:rsidR="00446C27" w:rsidRDefault="00A206D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El diseño de una planta de biogás y el tipo de la digestión son determinadas por el contenido de materia seca del sustrato digerido. La AD opera con dos sistemas básicos de digestión: digestión húmeda, cuando el contenido medio de materia seca (DM) del sustrato es inferior a 15% y la digestión seca, cuando el contenido de DM del sustrato está por encima de este valor, por lo general entre 20-40%. </w:t>
      </w:r>
    </w:p>
    <w:p w:rsidR="00233827" w:rsidRPr="0054358D" w:rsidRDefault="00233827" w:rsidP="00DB1C1B">
      <w:pPr>
        <w:autoSpaceDE w:val="0"/>
        <w:autoSpaceDN w:val="0"/>
        <w:adjustRightInd w:val="0"/>
        <w:spacing w:after="0" w:line="360" w:lineRule="auto"/>
        <w:jc w:val="both"/>
        <w:rPr>
          <w:rFonts w:ascii="Arial" w:hAnsi="Arial" w:cs="Arial"/>
          <w:sz w:val="24"/>
          <w:szCs w:val="24"/>
        </w:rPr>
      </w:pPr>
    </w:p>
    <w:p w:rsidR="00446C27" w:rsidRPr="0054358D" w:rsidRDefault="00A206DB" w:rsidP="00446C27">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Digestión húmeda implica materia prima como el estiércol y lodos de depuradora, mientras que la digestión seca se aplica al biogás producción de estiércol sólido, con un alto contenido de paja, residuos domésticos y residuos biológicos sólidos municipales, esquejes verdes y la hierba de mantenimiento o de cultivos energéticos paisaje (ensilado fresco)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&lt;EndNote&gt;&lt;Cite&gt;&lt;Author&gt;Seadi&lt;/Author&gt;&lt;Year&gt;2008&lt;/Year&gt;&lt;RecNum&gt;63&lt;/RecNum&gt;&lt;record&gt;&lt;rec-number&gt;63&lt;/rec-number&gt;&lt;foreign-keys&gt;&lt;key app="EN" db-id="tevwt5prvwszeaeddx4ppww4sr9wfzxevr2r"&gt;63&lt;/key&gt;&lt;/foreign-keys&gt;&lt;ref-type name="Electronic Book"&gt;44&lt;/ref-type&gt;&lt;contributors&gt;&lt;authors&gt;&lt;author&gt;Seadi, A, T.&lt;/author&gt;&lt;author&gt;Rutz, D.&lt;/author&gt;&lt;author&gt;Prassl, H.&lt;/author&gt;&lt;author&gt;Köttner, M.&lt;/author&gt;&lt;author&gt;Finsterwalder, T.&lt;/author&gt;&lt;author&gt;Volk, S.&lt;/author&gt;&lt;author&gt;Janssen, R.&lt;/author&gt;&lt;/authors&gt;&lt;/contributors&gt;&lt;titles&gt;&lt;title&gt;Biogás&lt;/title&gt;&lt;secondary-title&gt;University of Southern Denmark Esbjerg&lt;/secondary-title&gt;&lt;/titles&gt;&lt;pages&gt;78,79,80,81,82,83&lt;/pages&gt;&lt;number&gt;1-125&lt;/number&gt;&lt;dates&gt;&lt;year&gt;2008&lt;/year&gt;&lt;/dates&gt;&lt;isbn&gt;978-87-992962-0-0&lt;/isbn&gt;&lt;urls&gt;&lt;related-urls&gt;&lt;url&gt;http://www.sdu.dk&lt;/url&gt;&lt;/related-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(Seadi et al., 2008)</w:t>
      </w:r>
      <w:r w:rsidR="000220C8" w:rsidRPr="0054358D">
        <w:rPr>
          <w:rFonts w:ascii="Arial" w:hAnsi="Arial" w:cs="Arial"/>
          <w:sz w:val="24"/>
          <w:szCs w:val="24"/>
        </w:rPr>
        <w:fldChar w:fldCharType="end"/>
      </w:r>
      <w:r w:rsidRPr="0054358D">
        <w:rPr>
          <w:rFonts w:ascii="Arial" w:hAnsi="Arial" w:cs="Arial"/>
          <w:sz w:val="24"/>
          <w:szCs w:val="24"/>
        </w:rPr>
        <w:t>.</w:t>
      </w:r>
    </w:p>
    <w:p w:rsidR="00F07941" w:rsidRPr="00446C27" w:rsidRDefault="00446C27" w:rsidP="00446C27">
      <w:pPr>
        <w:pStyle w:val="Ttulo3"/>
        <w:spacing w:line="360" w:lineRule="auto"/>
        <w:rPr>
          <w:rFonts w:ascii="Arial" w:hAnsi="Arial" w:cs="Arial"/>
          <w:color w:val="auto"/>
          <w:sz w:val="24"/>
          <w:szCs w:val="24"/>
        </w:rPr>
      </w:pPr>
      <w:bookmarkStart w:id="40" w:name="_Toc437941744"/>
      <w:r>
        <w:rPr>
          <w:rFonts w:ascii="Arial" w:hAnsi="Arial" w:cs="Arial"/>
          <w:color w:val="auto"/>
          <w:sz w:val="24"/>
          <w:szCs w:val="24"/>
        </w:rPr>
        <w:t>2</w:t>
      </w:r>
      <w:r w:rsidR="00B61EB4">
        <w:rPr>
          <w:rFonts w:ascii="Arial" w:hAnsi="Arial" w:cs="Arial"/>
          <w:color w:val="auto"/>
          <w:sz w:val="24"/>
          <w:szCs w:val="24"/>
        </w:rPr>
        <w:t xml:space="preserve">.9.1 </w:t>
      </w:r>
      <w:r w:rsidR="00A206DB" w:rsidRPr="00F767D9">
        <w:rPr>
          <w:rFonts w:ascii="Arial" w:hAnsi="Arial" w:cs="Arial"/>
          <w:color w:val="auto"/>
          <w:sz w:val="24"/>
          <w:szCs w:val="24"/>
        </w:rPr>
        <w:t>Digestores de mezcla completa (RMC)</w:t>
      </w:r>
      <w:bookmarkEnd w:id="40"/>
    </w:p>
    <w:p w:rsidR="00CC70B1" w:rsidRPr="0054358D" w:rsidRDefault="00A206DB" w:rsidP="00233827">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Este tipo de digestores se basan en mantener una distribución homogénea en la mezcla que contienen, tanto en sustrato como en microorganismos, mediante la agitación de la mezcla por medios mecánicos o neumáticos.</w:t>
      </w:r>
      <w:r w:rsidR="0043769D">
        <w:rPr>
          <w:rFonts w:ascii="Arial" w:hAnsi="Arial" w:cs="Arial"/>
          <w:sz w:val="24"/>
          <w:szCs w:val="24"/>
        </w:rPr>
        <w:t xml:space="preserve"> </w:t>
      </w:r>
      <w:r w:rsidRPr="0054358D">
        <w:rPr>
          <w:rFonts w:ascii="Arial" w:hAnsi="Arial" w:cs="Arial"/>
          <w:sz w:val="24"/>
          <w:szCs w:val="24"/>
        </w:rPr>
        <w:t xml:space="preserve">La disposición en el reactor de unas hélices o palas, sean de eje vertical u horizontal, genera la agitación de la mezcla para la homogeneización, de forma suave. De este modo, se evitan problemas de decantación y similares, que mermarían la capacidad de producción de biogás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&lt;EndNote&gt;&lt;Cite&gt;&lt;Author&gt;biogás&lt;/Author&gt;&lt;Year&gt;2011&lt;/Year&gt;&lt;RecNum&gt;60&lt;/RecNum&gt;&lt;record&gt;&lt;rec-number&gt;60&lt;/rec-number&gt;&lt;foreign-keys&gt;&lt;key app="EN" db-id="tevwt5prvwszeaeddx4ppww4sr9wfzxevr2r"&gt;60&lt;/key&gt;&lt;/foreign-keys&gt;&lt;ref-type name="Journal Article"&gt;17&lt;/ref-type&gt;&lt;contributors&gt;&lt;authors&gt;&lt;author&gt;Estudio básico del biogás&lt;/author&gt;&lt;/authors&gt;&lt;/contributors&gt;&lt;titles&gt;&lt;title&gt;(en linea) Estudio básico del biogás&lt;/title&gt;&lt;secondary-title&gt;Agencia Andaluzza de la Energía&lt;/secondary-title&gt;&lt;/titles&gt;&lt;periodical&gt;&lt;full-title&gt;Agencia Andaluzza de la Energía&lt;/full-title&gt;&lt;/periodical&gt;&lt;volume&gt;(httpswww.agenciaandaluzadelaenergia.essitesdefaultfilesestudio_basico_del_biogas_0.pdf)&lt;/volume&gt;&lt;number&gt;21 de octubre de 2015&lt;/number&gt;&lt;dates&gt;&lt;year&gt;2011&lt;/year&gt;&lt;/dates&gt;&lt;urls&gt;&lt;/urls&gt;&lt;/record&gt;&lt;/Cite&gt;&lt;/EndNote&gt;</w:instrText>
      </w:r>
      <w:r w:rsidR="000220C8" w:rsidRPr="0054358D">
        <w:rPr>
          <w:rFonts w:ascii="Arial" w:hAnsi="Arial" w:cs="Arial"/>
          <w:sz w:val="24"/>
          <w:szCs w:val="24"/>
        </w:rPr>
        <w:fldChar w:fldCharType="separate"/>
      </w:r>
      <w:r w:rsidR="00446C27">
        <w:rPr>
          <w:rFonts w:ascii="Arial" w:hAnsi="Arial" w:cs="Arial"/>
          <w:sz w:val="24"/>
          <w:szCs w:val="24"/>
        </w:rPr>
        <w:t>(B</w:t>
      </w:r>
      <w:r w:rsidRPr="0054358D">
        <w:rPr>
          <w:rFonts w:ascii="Arial" w:hAnsi="Arial" w:cs="Arial"/>
          <w:sz w:val="24"/>
          <w:szCs w:val="24"/>
        </w:rPr>
        <w:t>iogás, 2011)</w:t>
      </w:r>
      <w:r w:rsidR="000220C8" w:rsidRPr="0054358D">
        <w:rPr>
          <w:rFonts w:ascii="Arial" w:hAnsi="Arial" w:cs="Arial"/>
          <w:sz w:val="24"/>
          <w:szCs w:val="24"/>
        </w:rPr>
        <w:fldChar w:fldCharType="end"/>
      </w:r>
      <w:r w:rsidRPr="0054358D">
        <w:rPr>
          <w:rFonts w:ascii="Arial" w:hAnsi="Arial" w:cs="Arial"/>
          <w:sz w:val="24"/>
          <w:szCs w:val="24"/>
        </w:rPr>
        <w:t xml:space="preserve">. </w:t>
      </w:r>
    </w:p>
    <w:p w:rsidR="00DB1C1B" w:rsidRDefault="00A206D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En estos digestores se busca que el substrato en fermentación dentro de la cámara se mezcle en forma total, en general diariamente. Existen diversos medios para lograr este fin, entre los que podemos mencionar: la agitación de líquidos mediante bombas internas o externas al digestor y la reinyección de biogás dentro de la cámara produciendo un intenso burbujeo </w:t>
      </w:r>
      <w:r w:rsidR="000220C8" w:rsidRPr="0043769D">
        <w:rPr>
          <w:rFonts w:ascii="Arial" w:hAnsi="Arial" w:cs="Arial"/>
          <w:sz w:val="24"/>
          <w:szCs w:val="24"/>
        </w:rPr>
        <w:fldChar w:fldCharType="begin"/>
      </w:r>
      <w:r w:rsidRPr="0043769D">
        <w:rPr>
          <w:rFonts w:ascii="Arial" w:hAnsi="Arial" w:cs="Arial"/>
          <w:sz w:val="24"/>
          <w:szCs w:val="24"/>
        </w:rPr>
        <w:instrText xml:space="preserve"> ADDIN EN.CITE &lt;EndNote&gt;&lt;Cite&gt;&lt;Author&gt;Hilbert&lt;/Author&gt;&lt;Year&gt;2003&lt;/Year&gt;&lt;RecNum&gt;39&lt;/RecNum&gt;&lt;record&gt;&lt;rec-number&gt;39&lt;/rec-number&gt;&lt;foreign-keys&gt;&lt;key app="EN" db-id="tevwt5prvwszeaeddx4ppww4sr9wfzxevr2r"&gt;39&lt;/key&gt;&lt;/foreign-keys&gt;&lt;ref-type name="Journal Article"&gt;17&lt;/ref-type&gt;&lt;contributors&gt;&lt;authors&gt;&lt;author&gt;&lt;style face="bold" font="default" size="11"&gt;Hilbert, A, J.&lt;/style&gt;&lt;/author&gt;&lt;/authors&gt;&lt;/contributors&gt;&lt;titles&gt;&lt;title&gt;Manual para la producción de biogás&lt;/title&gt;&lt;secondary-title&gt;&lt;style face="bold" font="default" size="100%"&gt;Instituto de Ingeniería Rural &lt;/style&gt;&lt;/secondary-title&gt;&lt;/titles&gt;&lt;periodical&gt;&lt;full-title&gt;Instituto de Ingeniería Rural&lt;/full-title&gt;&lt;/periodical&gt;&lt;pages&gt;7,8,9,10&lt;/pages&gt;&lt;number&gt;1-54&lt;/number&gt;&lt;dates&gt;&lt;year&gt;2003&lt;/year&gt;&lt;/dates&gt;&lt;urls&gt;&lt;/urls&gt;&lt;/record&gt;&lt;/Cite&gt;&lt;/EndNote&gt;</w:instrText>
      </w:r>
      <w:r w:rsidR="000220C8" w:rsidRPr="0043769D">
        <w:rPr>
          <w:rFonts w:ascii="Arial" w:hAnsi="Arial" w:cs="Arial"/>
          <w:sz w:val="24"/>
          <w:szCs w:val="24"/>
        </w:rPr>
        <w:fldChar w:fldCharType="separate"/>
      </w:r>
      <w:r w:rsidRPr="0043769D">
        <w:rPr>
          <w:rFonts w:ascii="Arial" w:hAnsi="Arial" w:cs="Arial"/>
          <w:sz w:val="24"/>
          <w:szCs w:val="24"/>
        </w:rPr>
        <w:t>(Hilbert, 2003)</w:t>
      </w:r>
      <w:r w:rsidR="000220C8" w:rsidRPr="0043769D">
        <w:rPr>
          <w:rFonts w:ascii="Arial" w:hAnsi="Arial" w:cs="Arial"/>
          <w:sz w:val="24"/>
          <w:szCs w:val="24"/>
        </w:rPr>
        <w:fldChar w:fldCharType="end"/>
      </w:r>
      <w:r w:rsidRPr="0043769D">
        <w:rPr>
          <w:rFonts w:ascii="Arial" w:hAnsi="Arial" w:cs="Arial"/>
          <w:sz w:val="24"/>
          <w:szCs w:val="24"/>
        </w:rPr>
        <w:t>.</w:t>
      </w:r>
      <w:r w:rsidR="005A1058">
        <w:rPr>
          <w:rFonts w:ascii="Arial" w:hAnsi="Arial" w:cs="Arial"/>
          <w:sz w:val="24"/>
          <w:szCs w:val="24"/>
        </w:rPr>
        <w:t xml:space="preserve"> </w:t>
      </w:r>
    </w:p>
    <w:p w:rsidR="00446C27" w:rsidRDefault="00446C27" w:rsidP="00DB1C1B">
      <w:pPr>
        <w:autoSpaceDE w:val="0"/>
        <w:autoSpaceDN w:val="0"/>
        <w:adjustRightInd w:val="0"/>
        <w:spacing w:after="0" w:line="360" w:lineRule="auto"/>
        <w:jc w:val="both"/>
        <w:rPr>
          <w:rFonts w:ascii="Arial" w:hAnsi="Arial" w:cs="Arial"/>
          <w:sz w:val="24"/>
          <w:szCs w:val="24"/>
        </w:rPr>
      </w:pPr>
    </w:p>
    <w:p w:rsidR="00446C27" w:rsidRPr="0043769D" w:rsidRDefault="00A206D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lastRenderedPageBreak/>
        <w:t>Es el digestor anaerobio más simple. Viene a ser un cultivo microbiano continuo, con una entrada continua de medio y una salida continua de residuos (agua tratada) y exceso de biomasa</w:t>
      </w:r>
      <w:r w:rsidR="00555B50">
        <w:rPr>
          <w:rFonts w:ascii="Arial" w:hAnsi="Arial" w:cs="Arial"/>
          <w:sz w:val="24"/>
          <w:szCs w:val="24"/>
        </w:rPr>
        <w:t xml:space="preserve"> </w:t>
      </w:r>
      <w:r w:rsidR="000220C8">
        <w:rPr>
          <w:rFonts w:ascii="Arial" w:hAnsi="Arial" w:cs="Arial"/>
          <w:sz w:val="24"/>
          <w:szCs w:val="24"/>
        </w:rPr>
        <w:fldChar w:fldCharType="begin"/>
      </w:r>
      <w:r w:rsidR="005A1058">
        <w:rPr>
          <w:rFonts w:ascii="Arial" w:hAnsi="Arial" w:cs="Arial"/>
          <w:sz w:val="24"/>
          <w:szCs w:val="24"/>
        </w:rPr>
        <w:instrText xml:space="preserve"> ADDIN EN.CITE &lt;EndNote&gt;&lt;Cite&gt;&lt;Author&gt;Márquez Vázquez&lt;/Author&gt;&lt;Year&gt;2011&lt;/Year&gt;&lt;RecNum&gt;57&lt;/RecNum&gt;&lt;record&gt;&lt;rec-number&gt;57&lt;/rec-number&gt;&lt;foreign-keys&gt;&lt;key app="EN" db-id="tevwt5prvwszeaeddx4ppww4sr9wfzxevr2r"&gt;57&lt;/key&gt;&lt;/foreign-keys&gt;&lt;ref-type name="Journal Article"&gt;17&lt;/ref-type&gt;&lt;contributors&gt;&lt;authors&gt;&lt;author&gt;Márquez Vázquez,  M.&lt;/author&gt;&lt;author&gt;Martínez González, S, A. &lt;/author&gt;&lt;/authors&gt;&lt;/contributors&gt;&lt;titles&gt;&lt;title&gt;(En linea) Reactores Anaerobios de Flujo Ascendente (RAFA&amp;apos;s o UASB) &lt;/title&gt;&lt;/titles&gt;&lt;volume&gt;(httpchita.aragon.unam.mxpapime100310documentosRAFA.pdf)&lt;/volume&gt;&lt;dates&gt;&lt;year&gt;2011&lt;/year&gt;&lt;/dates&gt;&lt;urls&gt;&lt;/urls&gt;&lt;/record&gt;&lt;/Cite&gt;&lt;/EndNote&gt;</w:instrText>
      </w:r>
      <w:r w:rsidR="000220C8">
        <w:rPr>
          <w:rFonts w:ascii="Arial" w:hAnsi="Arial" w:cs="Arial"/>
          <w:sz w:val="24"/>
          <w:szCs w:val="24"/>
        </w:rPr>
        <w:fldChar w:fldCharType="separate"/>
      </w:r>
      <w:r w:rsidR="005A1058">
        <w:rPr>
          <w:rFonts w:ascii="Arial" w:hAnsi="Arial" w:cs="Arial"/>
          <w:sz w:val="24"/>
          <w:szCs w:val="24"/>
        </w:rPr>
        <w:t>(Márquez Vázquez y Martínez González, 2011)</w:t>
      </w:r>
      <w:r w:rsidR="000220C8">
        <w:rPr>
          <w:rFonts w:ascii="Arial" w:hAnsi="Arial" w:cs="Arial"/>
          <w:sz w:val="24"/>
          <w:szCs w:val="24"/>
        </w:rPr>
        <w:fldChar w:fldCharType="end"/>
      </w:r>
      <w:r w:rsidR="005A1058">
        <w:rPr>
          <w:rFonts w:ascii="Arial" w:hAnsi="Arial" w:cs="Arial"/>
          <w:sz w:val="24"/>
          <w:szCs w:val="24"/>
        </w:rPr>
        <w:t>.</w:t>
      </w:r>
    </w:p>
    <w:p w:rsidR="00F07941" w:rsidRPr="00446C27" w:rsidRDefault="00446C27" w:rsidP="00446C27">
      <w:pPr>
        <w:pStyle w:val="Ttulo3"/>
        <w:spacing w:line="360" w:lineRule="auto"/>
        <w:rPr>
          <w:rFonts w:ascii="Arial" w:hAnsi="Arial" w:cs="Arial"/>
          <w:color w:val="auto"/>
          <w:sz w:val="24"/>
          <w:szCs w:val="24"/>
        </w:rPr>
      </w:pPr>
      <w:bookmarkStart w:id="41" w:name="_Toc437941745"/>
      <w:r>
        <w:rPr>
          <w:rFonts w:ascii="Arial" w:hAnsi="Arial" w:cs="Arial"/>
          <w:color w:val="auto"/>
          <w:sz w:val="24"/>
          <w:szCs w:val="24"/>
        </w:rPr>
        <w:t>2</w:t>
      </w:r>
      <w:r w:rsidR="00F07941" w:rsidRPr="0043769D">
        <w:rPr>
          <w:rFonts w:ascii="Arial" w:hAnsi="Arial" w:cs="Arial"/>
          <w:color w:val="auto"/>
          <w:sz w:val="24"/>
          <w:szCs w:val="24"/>
        </w:rPr>
        <w:t>.</w:t>
      </w:r>
      <w:r w:rsidR="00DB6B49">
        <w:rPr>
          <w:rFonts w:ascii="Arial" w:hAnsi="Arial" w:cs="Arial"/>
          <w:color w:val="auto"/>
          <w:sz w:val="24"/>
          <w:szCs w:val="24"/>
        </w:rPr>
        <w:t>9.</w:t>
      </w:r>
      <w:r w:rsidR="00F07941" w:rsidRPr="0043769D">
        <w:rPr>
          <w:rFonts w:ascii="Arial" w:hAnsi="Arial" w:cs="Arial"/>
          <w:color w:val="auto"/>
          <w:sz w:val="24"/>
          <w:szCs w:val="24"/>
        </w:rPr>
        <w:t>2</w:t>
      </w:r>
      <w:r w:rsidR="00DB6B49">
        <w:rPr>
          <w:rFonts w:ascii="Arial" w:hAnsi="Arial" w:cs="Arial"/>
          <w:color w:val="auto"/>
          <w:sz w:val="24"/>
          <w:szCs w:val="24"/>
        </w:rPr>
        <w:t>.</w:t>
      </w:r>
      <w:r w:rsidR="00F07941" w:rsidRPr="0043769D">
        <w:rPr>
          <w:rFonts w:ascii="Arial" w:hAnsi="Arial" w:cs="Arial"/>
          <w:color w:val="auto"/>
          <w:sz w:val="24"/>
          <w:szCs w:val="24"/>
        </w:rPr>
        <w:t xml:space="preserve"> </w:t>
      </w:r>
      <w:r w:rsidR="00A206DB" w:rsidRPr="0043769D">
        <w:rPr>
          <w:rFonts w:ascii="Arial" w:hAnsi="Arial" w:cs="Arial"/>
          <w:color w:val="auto"/>
          <w:sz w:val="24"/>
          <w:szCs w:val="24"/>
        </w:rPr>
        <w:t>Digestor de mezcla completa sin recirculación</w:t>
      </w:r>
      <w:bookmarkEnd w:id="41"/>
    </w:p>
    <w:p w:rsidR="00A206DB" w:rsidRDefault="00A206D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Consiste en un reactor</w:t>
      </w:r>
      <w:r w:rsidR="00103E99">
        <w:rPr>
          <w:rFonts w:ascii="Arial" w:hAnsi="Arial" w:cs="Arial"/>
          <w:sz w:val="24"/>
          <w:szCs w:val="24"/>
        </w:rPr>
        <w:t xml:space="preserve"> (Figura</w:t>
      </w:r>
      <w:r w:rsidRPr="0054358D">
        <w:rPr>
          <w:rFonts w:ascii="Arial" w:hAnsi="Arial" w:cs="Arial"/>
          <w:sz w:val="24"/>
          <w:szCs w:val="24"/>
        </w:rPr>
        <w:t xml:space="preserve"> </w:t>
      </w:r>
      <w:r w:rsidR="00103E99">
        <w:rPr>
          <w:rFonts w:ascii="Arial" w:hAnsi="Arial" w:cs="Arial"/>
          <w:sz w:val="24"/>
          <w:szCs w:val="24"/>
        </w:rPr>
        <w:t xml:space="preserve">3), </w:t>
      </w:r>
      <w:r w:rsidRPr="0054358D">
        <w:rPr>
          <w:rFonts w:ascii="Arial" w:hAnsi="Arial" w:cs="Arial"/>
          <w:sz w:val="24"/>
          <w:szCs w:val="24"/>
        </w:rPr>
        <w:t>en el que se mantiene una distribución uniforme de concentraciones, tanto de substrato como de microorganismos</w:t>
      </w:r>
      <w:r w:rsidR="00555B50">
        <w:rPr>
          <w:rFonts w:ascii="Arial" w:hAnsi="Arial" w:cs="Arial"/>
          <w:sz w:val="24"/>
          <w:szCs w:val="24"/>
        </w:rPr>
        <w:t xml:space="preserve"> </w:t>
      </w:r>
      <w:r w:rsidR="000220C8" w:rsidRPr="0054358D">
        <w:rPr>
          <w:rFonts w:ascii="Arial" w:hAnsi="Arial" w:cs="Arial"/>
          <w:sz w:val="24"/>
          <w:szCs w:val="24"/>
        </w:rPr>
        <w:fldChar w:fldCharType="begin"/>
      </w:r>
      <w:r w:rsidR="00555B50" w:rsidRPr="0054358D">
        <w:rPr>
          <w:rFonts w:ascii="Arial" w:hAnsi="Arial" w:cs="Arial"/>
          <w:sz w:val="24"/>
          <w:szCs w:val="24"/>
        </w:rPr>
        <w:instrText xml:space="preserve"> ADDIN EN.CITE &lt;EndNote&gt;&lt;Cite&gt;&lt;Author&gt;Varnero Moreno&lt;/Author&gt;&lt;Year&gt;2011&lt;/Year&gt;&lt;RecNum&gt;40&lt;/RecNum&gt;&lt;record&gt;&lt;rec-number&gt;40&lt;/rec-number&gt;&lt;foreign-keys&gt;&lt;key app="EN" db-id="tevwt5prvwszeaeddx4ppww4sr9wfzxevr2r"&gt;40&lt;/key&gt;&lt;/foreign-keys&gt;&lt;ref-type name="Electronic Book"&gt;44&lt;/ref-type&gt;&lt;contributors&gt;&lt;authors&gt;&lt;author&gt;Varnero Moreno, M, T.&lt;/author&gt;&lt;/authors&gt;&lt;/contributors&gt;&lt;titles&gt;&lt;title&gt;Manual de biogás&lt;/title&gt;&lt;/titles&gt;&lt;dates&gt;&lt;year&gt;2011&lt;/year&gt;&lt;/dates&gt;&lt;isbn&gt;ISBN 978-95-306892-0&lt;/isbn&gt;&lt;urls&gt;&lt;/urls&gt;&lt;/record&gt;&lt;/Cite&gt;&lt;/EndNote&gt;</w:instrText>
      </w:r>
      <w:r w:rsidR="000220C8" w:rsidRPr="0054358D">
        <w:rPr>
          <w:rFonts w:ascii="Arial" w:hAnsi="Arial" w:cs="Arial"/>
          <w:sz w:val="24"/>
          <w:szCs w:val="24"/>
        </w:rPr>
        <w:fldChar w:fldCharType="separate"/>
      </w:r>
      <w:r w:rsidR="00555B50" w:rsidRPr="0054358D">
        <w:rPr>
          <w:rFonts w:ascii="Arial" w:hAnsi="Arial" w:cs="Arial"/>
          <w:sz w:val="24"/>
          <w:szCs w:val="24"/>
        </w:rPr>
        <w:t>(Varnero Moreno, 2011)</w:t>
      </w:r>
      <w:r w:rsidR="000220C8" w:rsidRPr="0054358D">
        <w:rPr>
          <w:rFonts w:ascii="Arial" w:hAnsi="Arial" w:cs="Arial"/>
          <w:sz w:val="24"/>
          <w:szCs w:val="24"/>
        </w:rPr>
        <w:fldChar w:fldCharType="end"/>
      </w:r>
      <w:r w:rsidRPr="0054358D">
        <w:rPr>
          <w:rFonts w:ascii="Arial" w:hAnsi="Arial" w:cs="Arial"/>
          <w:sz w:val="24"/>
          <w:szCs w:val="24"/>
        </w:rPr>
        <w:t>.</w:t>
      </w:r>
    </w:p>
    <w:p w:rsidR="00555B50" w:rsidRPr="0054358D" w:rsidRDefault="00555B50" w:rsidP="00446C27">
      <w:pPr>
        <w:autoSpaceDE w:val="0"/>
        <w:autoSpaceDN w:val="0"/>
        <w:adjustRightInd w:val="0"/>
        <w:spacing w:after="0" w:line="480" w:lineRule="auto"/>
        <w:jc w:val="center"/>
        <w:rPr>
          <w:rFonts w:ascii="Arial" w:hAnsi="Arial" w:cs="Arial"/>
          <w:sz w:val="24"/>
          <w:szCs w:val="24"/>
        </w:rPr>
      </w:pPr>
      <w:r w:rsidRPr="00555B50">
        <w:rPr>
          <w:rFonts w:ascii="Arial" w:hAnsi="Arial" w:cs="Arial"/>
          <w:noProof/>
          <w:sz w:val="24"/>
          <w:szCs w:val="24"/>
          <w:lang w:eastAsia="es-MX"/>
        </w:rPr>
        <w:drawing>
          <wp:inline distT="0" distB="0" distL="0" distR="0" wp14:anchorId="38525EB4" wp14:editId="4B07E24D">
            <wp:extent cx="4295775" cy="2543175"/>
            <wp:effectExtent l="19050" t="0" r="9525" b="0"/>
            <wp:docPr id="2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l="32587" t="35211" r="30414" b="22334"/>
                    <a:stretch>
                      <a:fillRect/>
                    </a:stretch>
                  </pic:blipFill>
                  <pic:spPr bwMode="auto">
                    <a:xfrm>
                      <a:off x="0" y="0"/>
                      <a:ext cx="4295775" cy="2543175"/>
                    </a:xfrm>
                    <a:prstGeom prst="rect">
                      <a:avLst/>
                    </a:prstGeom>
                    <a:noFill/>
                    <a:ln w="9525">
                      <a:noFill/>
                      <a:miter lim="800000"/>
                      <a:headEnd/>
                      <a:tailEnd/>
                    </a:ln>
                  </pic:spPr>
                </pic:pic>
              </a:graphicData>
            </a:graphic>
          </wp:inline>
        </w:drawing>
      </w:r>
    </w:p>
    <w:p w:rsidR="004267D0" w:rsidRDefault="004267D0" w:rsidP="00446C27">
      <w:pPr>
        <w:pStyle w:val="Descripcin"/>
        <w:rPr>
          <w:rFonts w:ascii="Arial" w:hAnsi="Arial" w:cs="Arial"/>
          <w:b w:val="0"/>
          <w:color w:val="000000" w:themeColor="text1"/>
          <w:sz w:val="20"/>
          <w:szCs w:val="20"/>
        </w:rPr>
      </w:pPr>
      <w:bookmarkStart w:id="42" w:name="_Toc437941687"/>
      <w:r w:rsidRPr="004267D0">
        <w:rPr>
          <w:rFonts w:ascii="Arial" w:hAnsi="Arial" w:cs="Arial"/>
          <w:color w:val="000000" w:themeColor="text1"/>
          <w:sz w:val="20"/>
          <w:szCs w:val="20"/>
        </w:rPr>
        <w:t xml:space="preserve">Figura </w:t>
      </w:r>
      <w:r w:rsidR="000220C8" w:rsidRPr="004267D0">
        <w:rPr>
          <w:rFonts w:ascii="Arial" w:hAnsi="Arial" w:cs="Arial"/>
          <w:color w:val="000000" w:themeColor="text1"/>
          <w:sz w:val="20"/>
          <w:szCs w:val="20"/>
        </w:rPr>
        <w:fldChar w:fldCharType="begin"/>
      </w:r>
      <w:r w:rsidRPr="004267D0">
        <w:rPr>
          <w:rFonts w:ascii="Arial" w:hAnsi="Arial" w:cs="Arial"/>
          <w:color w:val="000000" w:themeColor="text1"/>
          <w:sz w:val="20"/>
          <w:szCs w:val="20"/>
        </w:rPr>
        <w:instrText xml:space="preserve"> SEQ Figura \* ARABIC </w:instrText>
      </w:r>
      <w:r w:rsidR="000220C8" w:rsidRPr="004267D0">
        <w:rPr>
          <w:rFonts w:ascii="Arial" w:hAnsi="Arial" w:cs="Arial"/>
          <w:color w:val="000000" w:themeColor="text1"/>
          <w:sz w:val="20"/>
          <w:szCs w:val="20"/>
        </w:rPr>
        <w:fldChar w:fldCharType="separate"/>
      </w:r>
      <w:r w:rsidR="001D7F13">
        <w:rPr>
          <w:rFonts w:ascii="Arial" w:hAnsi="Arial" w:cs="Arial"/>
          <w:noProof/>
          <w:color w:val="000000" w:themeColor="text1"/>
          <w:sz w:val="20"/>
          <w:szCs w:val="20"/>
        </w:rPr>
        <w:t>2</w:t>
      </w:r>
      <w:r w:rsidR="000220C8" w:rsidRPr="004267D0">
        <w:rPr>
          <w:rFonts w:ascii="Arial" w:hAnsi="Arial" w:cs="Arial"/>
          <w:color w:val="000000" w:themeColor="text1"/>
          <w:sz w:val="20"/>
          <w:szCs w:val="20"/>
        </w:rPr>
        <w:fldChar w:fldCharType="end"/>
      </w:r>
      <w:r w:rsidRPr="004267D0">
        <w:rPr>
          <w:rFonts w:ascii="Arial" w:hAnsi="Arial" w:cs="Arial"/>
          <w:color w:val="000000" w:themeColor="text1"/>
          <w:sz w:val="20"/>
          <w:szCs w:val="20"/>
        </w:rPr>
        <w:t xml:space="preserve">: </w:t>
      </w:r>
      <w:r w:rsidRPr="00E51BA9">
        <w:rPr>
          <w:rFonts w:ascii="Arial" w:hAnsi="Arial" w:cs="Arial"/>
          <w:b w:val="0"/>
          <w:color w:val="000000" w:themeColor="text1"/>
          <w:sz w:val="20"/>
          <w:szCs w:val="20"/>
        </w:rPr>
        <w:t>Digestor de mezcla completa sin recirculación</w:t>
      </w:r>
      <w:r w:rsidRPr="00E51BA9">
        <w:rPr>
          <w:rFonts w:ascii="Arial" w:hAnsi="Arial" w:cs="Arial"/>
          <w:b w:val="0"/>
          <w:sz w:val="20"/>
          <w:szCs w:val="20"/>
        </w:rPr>
        <w:t xml:space="preserve"> </w:t>
      </w:r>
      <w:r w:rsidR="000220C8" w:rsidRPr="00E51BA9">
        <w:rPr>
          <w:rFonts w:ascii="Arial" w:hAnsi="Arial" w:cs="Arial"/>
          <w:b w:val="0"/>
          <w:color w:val="000000" w:themeColor="text1"/>
          <w:sz w:val="20"/>
          <w:szCs w:val="20"/>
        </w:rPr>
        <w:fldChar w:fldCharType="begin"/>
      </w:r>
      <w:r w:rsidRPr="00E51BA9">
        <w:rPr>
          <w:rFonts w:ascii="Arial" w:hAnsi="Arial" w:cs="Arial"/>
          <w:b w:val="0"/>
          <w:color w:val="000000" w:themeColor="text1"/>
          <w:sz w:val="20"/>
          <w:szCs w:val="20"/>
        </w:rPr>
        <w:instrText xml:space="preserve"> ADDIN EN.CITE &lt;EndNote&gt;&lt;Cite&gt;&lt;Author&gt;Varnero Moreno&lt;/Author&gt;&lt;Year&gt;2011&lt;/Year&gt;&lt;RecNum&gt;40&lt;/RecNum&gt;&lt;record&gt;&lt;rec-number&gt;40&lt;/rec-number&gt;&lt;foreign-keys&gt;&lt;key app="EN" db-id="tevwt5prvwszeaeddx4ppww4sr9wfzxevr2r"&gt;40&lt;/key&gt;&lt;/foreign-keys&gt;&lt;ref-type name="Electronic Book"&gt;44&lt;/ref-type&gt;&lt;contributors&gt;&lt;authors&gt;&lt;author&gt;Varnero Moreno, M, T.&lt;/author&gt;&lt;/authors&gt;&lt;/contributors&gt;&lt;titles&gt;&lt;title&gt;Manual de biogás&lt;/title&gt;&lt;/titles&gt;&lt;dates&gt;&lt;year&gt;2011&lt;/year&gt;&lt;/dates&gt;&lt;isbn&gt;ISBN 978-95-306892-0&lt;/isbn&gt;&lt;urls&gt;&lt;/urls&gt;&lt;/record&gt;&lt;/Cite&gt;&lt;/EndNote&gt;</w:instrText>
      </w:r>
      <w:r w:rsidR="000220C8" w:rsidRPr="00E51BA9">
        <w:rPr>
          <w:rFonts w:ascii="Arial" w:hAnsi="Arial" w:cs="Arial"/>
          <w:b w:val="0"/>
          <w:color w:val="000000" w:themeColor="text1"/>
          <w:sz w:val="20"/>
          <w:szCs w:val="20"/>
        </w:rPr>
        <w:fldChar w:fldCharType="separate"/>
      </w:r>
      <w:r w:rsidRPr="00E51BA9">
        <w:rPr>
          <w:rFonts w:ascii="Arial" w:hAnsi="Arial" w:cs="Arial"/>
          <w:b w:val="0"/>
          <w:color w:val="000000" w:themeColor="text1"/>
          <w:sz w:val="20"/>
          <w:szCs w:val="20"/>
        </w:rPr>
        <w:t>(Varnero Moreno, 2011)</w:t>
      </w:r>
      <w:r w:rsidR="000220C8" w:rsidRPr="00E51BA9">
        <w:rPr>
          <w:rFonts w:ascii="Arial" w:hAnsi="Arial" w:cs="Arial"/>
          <w:b w:val="0"/>
          <w:color w:val="000000" w:themeColor="text1"/>
          <w:sz w:val="20"/>
          <w:szCs w:val="20"/>
        </w:rPr>
        <w:fldChar w:fldCharType="end"/>
      </w:r>
      <w:r w:rsidRPr="00E51BA9">
        <w:rPr>
          <w:rFonts w:ascii="Arial" w:hAnsi="Arial" w:cs="Arial"/>
          <w:b w:val="0"/>
          <w:color w:val="000000" w:themeColor="text1"/>
          <w:sz w:val="20"/>
          <w:szCs w:val="20"/>
        </w:rPr>
        <w:t>.</w:t>
      </w:r>
      <w:bookmarkEnd w:id="42"/>
    </w:p>
    <w:p w:rsidR="00233827" w:rsidRPr="00233827" w:rsidRDefault="00233827" w:rsidP="00233827"/>
    <w:p w:rsidR="0043769D" w:rsidRPr="00446C27" w:rsidRDefault="00446C27" w:rsidP="00446C27">
      <w:pPr>
        <w:pStyle w:val="Ttulo3"/>
        <w:spacing w:line="360" w:lineRule="auto"/>
        <w:rPr>
          <w:rFonts w:ascii="Arial" w:hAnsi="Arial" w:cs="Arial"/>
          <w:color w:val="auto"/>
          <w:sz w:val="24"/>
          <w:szCs w:val="24"/>
        </w:rPr>
      </w:pPr>
      <w:bookmarkStart w:id="43" w:name="_Toc437941746"/>
      <w:r>
        <w:rPr>
          <w:rFonts w:ascii="Arial" w:hAnsi="Arial" w:cs="Arial"/>
          <w:color w:val="auto"/>
          <w:sz w:val="24"/>
          <w:szCs w:val="24"/>
        </w:rPr>
        <w:t>2</w:t>
      </w:r>
      <w:r w:rsidR="00F07941" w:rsidRPr="0043769D">
        <w:rPr>
          <w:rFonts w:ascii="Arial" w:hAnsi="Arial" w:cs="Arial"/>
          <w:color w:val="auto"/>
          <w:sz w:val="24"/>
          <w:szCs w:val="24"/>
        </w:rPr>
        <w:t>.</w:t>
      </w:r>
      <w:r w:rsidR="00DB6B49">
        <w:rPr>
          <w:rFonts w:ascii="Arial" w:hAnsi="Arial" w:cs="Arial"/>
          <w:color w:val="auto"/>
          <w:sz w:val="24"/>
          <w:szCs w:val="24"/>
        </w:rPr>
        <w:t>9.</w:t>
      </w:r>
      <w:r w:rsidR="00F07941" w:rsidRPr="0043769D">
        <w:rPr>
          <w:rFonts w:ascii="Arial" w:hAnsi="Arial" w:cs="Arial"/>
          <w:color w:val="auto"/>
          <w:sz w:val="24"/>
          <w:szCs w:val="24"/>
        </w:rPr>
        <w:t xml:space="preserve">3 </w:t>
      </w:r>
      <w:r w:rsidR="00A206DB" w:rsidRPr="0043769D">
        <w:rPr>
          <w:rFonts w:ascii="Arial" w:hAnsi="Arial" w:cs="Arial"/>
          <w:color w:val="auto"/>
          <w:sz w:val="24"/>
          <w:szCs w:val="24"/>
        </w:rPr>
        <w:t>Digestor de mezcla completa con recirculación</w:t>
      </w:r>
      <w:r>
        <w:rPr>
          <w:rFonts w:ascii="Arial" w:hAnsi="Arial" w:cs="Arial"/>
          <w:color w:val="auto"/>
          <w:sz w:val="24"/>
          <w:szCs w:val="24"/>
        </w:rPr>
        <w:t>.</w:t>
      </w:r>
      <w:bookmarkEnd w:id="43"/>
    </w:p>
    <w:p w:rsidR="00A206DB" w:rsidRDefault="00A206D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Se comprueba que regulando la recirculación es posible conseguir tiempos de retención hidráulica más bajos que en un reactor simple de mezcla completa. Esto es a costa de aumentar el tiempo de retención de los microorganismos, gracias a su confinamiento en el sistema mediante la separación en el decantador y re-circulación</w:t>
      </w:r>
      <w:r w:rsidR="00103E99">
        <w:rPr>
          <w:rFonts w:ascii="Arial" w:hAnsi="Arial" w:cs="Arial"/>
          <w:sz w:val="24"/>
          <w:szCs w:val="24"/>
        </w:rPr>
        <w:t xml:space="preserve"> (Figura 4)</w:t>
      </w:r>
      <w:r w:rsidRPr="0054358D">
        <w:rPr>
          <w:rFonts w:ascii="Arial" w:hAnsi="Arial" w:cs="Arial"/>
          <w:sz w:val="24"/>
          <w:szCs w:val="24"/>
        </w:rPr>
        <w:t xml:space="preserve">. Debido a la necesaria separación de microorganismos en el decantador, este sistema sólo es aplicable a aguas residuales de alta carga orgánica (aguas residuales de azucareras, cerveceras, etc.)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&lt;EndNote&gt;&lt;Cite&gt;&lt;Author&gt;Varnero Moreno&lt;/Author&gt;&lt;Year&gt;2011&lt;/Year&gt;&lt;RecNum&gt;40&lt;/RecNum&gt;&lt;record&gt;&lt;rec-number&gt;40&lt;/rec-number&gt;&lt;foreign-keys&gt;&lt;key app="EN" db-id="tevwt5prvwszeaeddx4ppww4sr9wfzxevr2r"&gt;40&lt;/key&gt;&lt;/foreign-keys&gt;&lt;ref-type name="Electronic Book"&gt;44&lt;/ref-type&gt;&lt;contributors&gt;&lt;authors&gt;&lt;author&gt;Varnero Moreno, M, T.&lt;/author&gt;&lt;/authors&gt;&lt;/contributors&gt;&lt;titles&gt;&lt;title&gt;Manual de biogás&lt;/title&gt;&lt;/titles&gt;&lt;dates&gt;&lt;year&gt;2011&lt;/year&gt;&lt;/dates&gt;&lt;isbn&gt;ISBN 978-95-306892-0&lt;/isbn&gt;&lt;urls&gt;&lt;/urls&gt;&lt;/record&gt;&lt;/Cite&gt;&lt;/EndNote&gt;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(Varnero Moreno, 2011)</w:t>
      </w:r>
      <w:r w:rsidR="000220C8" w:rsidRPr="0054358D">
        <w:rPr>
          <w:rFonts w:ascii="Arial" w:hAnsi="Arial" w:cs="Arial"/>
          <w:sz w:val="24"/>
          <w:szCs w:val="24"/>
        </w:rPr>
        <w:fldChar w:fldCharType="end"/>
      </w:r>
      <w:r w:rsidRPr="0054358D">
        <w:rPr>
          <w:rFonts w:ascii="Arial" w:hAnsi="Arial" w:cs="Arial"/>
          <w:sz w:val="24"/>
          <w:szCs w:val="24"/>
        </w:rPr>
        <w:t>.</w:t>
      </w:r>
    </w:p>
    <w:p w:rsidR="009D29BD" w:rsidRDefault="009D29BD" w:rsidP="00DB1C1B">
      <w:pPr>
        <w:autoSpaceDE w:val="0"/>
        <w:autoSpaceDN w:val="0"/>
        <w:adjustRightInd w:val="0"/>
        <w:spacing w:after="0" w:line="360" w:lineRule="auto"/>
        <w:jc w:val="both"/>
        <w:rPr>
          <w:rFonts w:ascii="Arial" w:hAnsi="Arial" w:cs="Arial"/>
          <w:sz w:val="24"/>
          <w:szCs w:val="24"/>
        </w:rPr>
      </w:pPr>
    </w:p>
    <w:p w:rsidR="00446C27" w:rsidRDefault="00446C27" w:rsidP="00DB1C1B">
      <w:pPr>
        <w:autoSpaceDE w:val="0"/>
        <w:autoSpaceDN w:val="0"/>
        <w:adjustRightInd w:val="0"/>
        <w:spacing w:after="0" w:line="360" w:lineRule="auto"/>
        <w:jc w:val="both"/>
        <w:rPr>
          <w:rFonts w:ascii="Arial" w:hAnsi="Arial" w:cs="Arial"/>
          <w:sz w:val="24"/>
          <w:szCs w:val="24"/>
        </w:rPr>
      </w:pPr>
    </w:p>
    <w:p w:rsidR="00A206DB" w:rsidRDefault="00555B50" w:rsidP="00446C27">
      <w:pPr>
        <w:autoSpaceDE w:val="0"/>
        <w:autoSpaceDN w:val="0"/>
        <w:adjustRightInd w:val="0"/>
        <w:spacing w:after="0" w:line="480" w:lineRule="auto"/>
        <w:jc w:val="center"/>
        <w:rPr>
          <w:rFonts w:ascii="Arial" w:hAnsi="Arial" w:cs="Arial"/>
          <w:sz w:val="24"/>
          <w:szCs w:val="24"/>
        </w:rPr>
      </w:pPr>
      <w:r w:rsidRPr="00555B50">
        <w:rPr>
          <w:rFonts w:ascii="Arial" w:hAnsi="Arial" w:cs="Arial"/>
          <w:noProof/>
          <w:sz w:val="24"/>
          <w:szCs w:val="24"/>
          <w:lang w:eastAsia="es-MX"/>
        </w:rPr>
        <w:lastRenderedPageBreak/>
        <w:drawing>
          <wp:inline distT="0" distB="0" distL="0" distR="0" wp14:anchorId="088185AF" wp14:editId="6BF238A7">
            <wp:extent cx="4362450" cy="2686050"/>
            <wp:effectExtent l="19050" t="0" r="0" b="0"/>
            <wp:docPr id="3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l="29418" t="16700" r="27246" b="42455"/>
                    <a:stretch>
                      <a:fillRect/>
                    </a:stretch>
                  </pic:blipFill>
                  <pic:spPr bwMode="auto">
                    <a:xfrm>
                      <a:off x="0" y="0"/>
                      <a:ext cx="4362450" cy="2686050"/>
                    </a:xfrm>
                    <a:prstGeom prst="rect">
                      <a:avLst/>
                    </a:prstGeom>
                    <a:noFill/>
                    <a:ln w="9525">
                      <a:noFill/>
                      <a:miter lim="800000"/>
                      <a:headEnd/>
                      <a:tailEnd/>
                    </a:ln>
                  </pic:spPr>
                </pic:pic>
              </a:graphicData>
            </a:graphic>
          </wp:inline>
        </w:drawing>
      </w:r>
    </w:p>
    <w:p w:rsidR="004267D0" w:rsidRPr="00E51BA9" w:rsidRDefault="004267D0" w:rsidP="004267D0">
      <w:pPr>
        <w:pStyle w:val="Descripcin"/>
        <w:rPr>
          <w:rFonts w:ascii="Arial" w:hAnsi="Arial" w:cs="Arial"/>
          <w:b w:val="0"/>
          <w:color w:val="000000" w:themeColor="text1"/>
          <w:sz w:val="20"/>
          <w:szCs w:val="20"/>
        </w:rPr>
      </w:pPr>
      <w:bookmarkStart w:id="44" w:name="_Toc437941688"/>
      <w:r w:rsidRPr="004267D0">
        <w:rPr>
          <w:rFonts w:ascii="Arial" w:hAnsi="Arial" w:cs="Arial"/>
          <w:color w:val="000000" w:themeColor="text1"/>
          <w:sz w:val="20"/>
          <w:szCs w:val="20"/>
        </w:rPr>
        <w:t xml:space="preserve">Figura </w:t>
      </w:r>
      <w:r w:rsidR="000220C8" w:rsidRPr="004267D0">
        <w:rPr>
          <w:rFonts w:ascii="Arial" w:hAnsi="Arial" w:cs="Arial"/>
          <w:color w:val="000000" w:themeColor="text1"/>
          <w:sz w:val="20"/>
          <w:szCs w:val="20"/>
        </w:rPr>
        <w:fldChar w:fldCharType="begin"/>
      </w:r>
      <w:r w:rsidRPr="004267D0">
        <w:rPr>
          <w:rFonts w:ascii="Arial" w:hAnsi="Arial" w:cs="Arial"/>
          <w:color w:val="000000" w:themeColor="text1"/>
          <w:sz w:val="20"/>
          <w:szCs w:val="20"/>
        </w:rPr>
        <w:instrText xml:space="preserve"> SEQ Figura \* ARABIC </w:instrText>
      </w:r>
      <w:r w:rsidR="000220C8" w:rsidRPr="004267D0">
        <w:rPr>
          <w:rFonts w:ascii="Arial" w:hAnsi="Arial" w:cs="Arial"/>
          <w:color w:val="000000" w:themeColor="text1"/>
          <w:sz w:val="20"/>
          <w:szCs w:val="20"/>
        </w:rPr>
        <w:fldChar w:fldCharType="separate"/>
      </w:r>
      <w:r w:rsidR="001D7F13">
        <w:rPr>
          <w:rFonts w:ascii="Arial" w:hAnsi="Arial" w:cs="Arial"/>
          <w:noProof/>
          <w:color w:val="000000" w:themeColor="text1"/>
          <w:sz w:val="20"/>
          <w:szCs w:val="20"/>
        </w:rPr>
        <w:t>3</w:t>
      </w:r>
      <w:r w:rsidR="000220C8" w:rsidRPr="004267D0">
        <w:rPr>
          <w:rFonts w:ascii="Arial" w:hAnsi="Arial" w:cs="Arial"/>
          <w:color w:val="000000" w:themeColor="text1"/>
          <w:sz w:val="20"/>
          <w:szCs w:val="20"/>
        </w:rPr>
        <w:fldChar w:fldCharType="end"/>
      </w:r>
      <w:r w:rsidRPr="004267D0">
        <w:rPr>
          <w:rFonts w:ascii="Arial" w:hAnsi="Arial" w:cs="Arial"/>
          <w:color w:val="000000" w:themeColor="text1"/>
          <w:sz w:val="20"/>
          <w:szCs w:val="20"/>
        </w:rPr>
        <w:t xml:space="preserve">: </w:t>
      </w:r>
      <w:r w:rsidRPr="00E51BA9">
        <w:rPr>
          <w:rFonts w:ascii="Arial" w:hAnsi="Arial" w:cs="Arial"/>
          <w:b w:val="0"/>
          <w:color w:val="000000" w:themeColor="text1"/>
          <w:sz w:val="20"/>
          <w:szCs w:val="20"/>
        </w:rPr>
        <w:t xml:space="preserve">Digestor de mezcla completa con recirculación </w:t>
      </w:r>
      <w:r w:rsidR="000220C8" w:rsidRPr="00E51BA9">
        <w:rPr>
          <w:rFonts w:ascii="Arial" w:hAnsi="Arial" w:cs="Arial"/>
          <w:b w:val="0"/>
          <w:color w:val="000000" w:themeColor="text1"/>
          <w:sz w:val="20"/>
          <w:szCs w:val="20"/>
        </w:rPr>
        <w:fldChar w:fldCharType="begin"/>
      </w:r>
      <w:r w:rsidRPr="00E51BA9">
        <w:rPr>
          <w:rFonts w:ascii="Arial" w:hAnsi="Arial" w:cs="Arial"/>
          <w:b w:val="0"/>
          <w:color w:val="000000" w:themeColor="text1"/>
          <w:sz w:val="20"/>
          <w:szCs w:val="20"/>
        </w:rPr>
        <w:instrText xml:space="preserve"> ADDIN EN.CITE &lt;EndNote&gt;&lt;Cite&gt;&lt;Author&gt;Varnero Moreno&lt;/Author&gt;&lt;Year&gt;2011&lt;/Year&gt;&lt;RecNum&gt;40&lt;/RecNum&gt;&lt;record&gt;&lt;rec-number&gt;40&lt;/rec-number&gt;&lt;foreign-keys&gt;&lt;key app="EN" db-id="tevwt5prvwszeaeddx4ppww4sr9wfzxevr2r"&gt;40&lt;/key&gt;&lt;/foreign-keys&gt;&lt;ref-type name="Electronic Book"&gt;44&lt;/ref-type&gt;&lt;contributors&gt;&lt;authors&gt;&lt;author&gt;Varnero Moreno, M, T.&lt;/author&gt;&lt;/authors&gt;&lt;/contributors&gt;&lt;titles&gt;&lt;title&gt;Manual de biogás&lt;/title&gt;&lt;/titles&gt;&lt;dates&gt;&lt;year&gt;2011&lt;/year&gt;&lt;/dates&gt;&lt;isbn&gt;ISBN 978-95-306892-0&lt;/isbn&gt;&lt;urls&gt;&lt;/urls&gt;&lt;/record&gt;&lt;/Cite&gt;&lt;/EndNote&gt;</w:instrText>
      </w:r>
      <w:r w:rsidR="000220C8" w:rsidRPr="00E51BA9">
        <w:rPr>
          <w:rFonts w:ascii="Arial" w:hAnsi="Arial" w:cs="Arial"/>
          <w:b w:val="0"/>
          <w:color w:val="000000" w:themeColor="text1"/>
          <w:sz w:val="20"/>
          <w:szCs w:val="20"/>
        </w:rPr>
        <w:fldChar w:fldCharType="separate"/>
      </w:r>
      <w:r w:rsidRPr="00E51BA9">
        <w:rPr>
          <w:rFonts w:ascii="Arial" w:hAnsi="Arial" w:cs="Arial"/>
          <w:b w:val="0"/>
          <w:color w:val="000000" w:themeColor="text1"/>
          <w:sz w:val="20"/>
          <w:szCs w:val="20"/>
        </w:rPr>
        <w:t>(Varnero Moreno, 2011)</w:t>
      </w:r>
      <w:r w:rsidR="000220C8" w:rsidRPr="00E51BA9">
        <w:rPr>
          <w:rFonts w:ascii="Arial" w:hAnsi="Arial" w:cs="Arial"/>
          <w:b w:val="0"/>
          <w:color w:val="000000" w:themeColor="text1"/>
          <w:sz w:val="20"/>
          <w:szCs w:val="20"/>
        </w:rPr>
        <w:fldChar w:fldCharType="end"/>
      </w:r>
      <w:r w:rsidRPr="00E51BA9">
        <w:rPr>
          <w:rFonts w:ascii="Arial" w:hAnsi="Arial" w:cs="Arial"/>
          <w:b w:val="0"/>
          <w:color w:val="000000" w:themeColor="text1"/>
          <w:sz w:val="20"/>
          <w:szCs w:val="20"/>
        </w:rPr>
        <w:t>.</w:t>
      </w:r>
      <w:bookmarkEnd w:id="44"/>
    </w:p>
    <w:p w:rsidR="00446C27" w:rsidRPr="004267D0" w:rsidRDefault="00446C27" w:rsidP="004267D0"/>
    <w:p w:rsidR="00F07941" w:rsidRPr="00446C27" w:rsidRDefault="00F07941" w:rsidP="00446C27">
      <w:pPr>
        <w:pStyle w:val="Ttulo3"/>
        <w:spacing w:line="360" w:lineRule="auto"/>
        <w:rPr>
          <w:rFonts w:ascii="Arial" w:hAnsi="Arial" w:cs="Arial"/>
          <w:color w:val="auto"/>
          <w:sz w:val="24"/>
          <w:szCs w:val="24"/>
        </w:rPr>
      </w:pPr>
      <w:bookmarkStart w:id="45" w:name="_Toc437941747"/>
      <w:r w:rsidRPr="0043769D">
        <w:rPr>
          <w:rFonts w:ascii="Arial" w:hAnsi="Arial" w:cs="Arial"/>
          <w:color w:val="auto"/>
          <w:sz w:val="24"/>
          <w:szCs w:val="24"/>
        </w:rPr>
        <w:t>3.</w:t>
      </w:r>
      <w:r w:rsidR="00DB6B49">
        <w:rPr>
          <w:rFonts w:ascii="Arial" w:hAnsi="Arial" w:cs="Arial"/>
          <w:color w:val="auto"/>
          <w:sz w:val="24"/>
          <w:szCs w:val="24"/>
        </w:rPr>
        <w:t>9.</w:t>
      </w:r>
      <w:r w:rsidR="00FE18AC">
        <w:rPr>
          <w:rFonts w:ascii="Arial" w:hAnsi="Arial" w:cs="Arial"/>
          <w:color w:val="auto"/>
          <w:sz w:val="24"/>
          <w:szCs w:val="24"/>
        </w:rPr>
        <w:t>4</w:t>
      </w:r>
      <w:r w:rsidRPr="0043769D">
        <w:rPr>
          <w:rFonts w:ascii="Arial" w:hAnsi="Arial" w:cs="Arial"/>
          <w:color w:val="auto"/>
          <w:sz w:val="24"/>
          <w:szCs w:val="24"/>
        </w:rPr>
        <w:t xml:space="preserve"> </w:t>
      </w:r>
      <w:r w:rsidR="00A206DB" w:rsidRPr="0043769D">
        <w:rPr>
          <w:rFonts w:ascii="Arial" w:hAnsi="Arial" w:cs="Arial"/>
          <w:color w:val="auto"/>
          <w:sz w:val="24"/>
          <w:szCs w:val="24"/>
        </w:rPr>
        <w:t>Digestor de flujo pistón</w:t>
      </w:r>
      <w:r w:rsidR="00446C27">
        <w:rPr>
          <w:rFonts w:ascii="Arial" w:hAnsi="Arial" w:cs="Arial"/>
          <w:color w:val="auto"/>
          <w:sz w:val="24"/>
          <w:szCs w:val="24"/>
        </w:rPr>
        <w:t>.</w:t>
      </w:r>
      <w:bookmarkEnd w:id="45"/>
    </w:p>
    <w:p w:rsidR="009D29BD" w:rsidRPr="0043769D" w:rsidRDefault="00A206D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Es un reactor de flujo horizontal, en el que se fuerza la circulación del afluente, entrando por un extremo, y saliendo el efluente por el extremo contrario. La carga orgánica del sector inicial es, por tanto, superior a la existente al final del digestor</w:t>
      </w:r>
      <w:r w:rsidR="005A1058">
        <w:rPr>
          <w:rFonts w:ascii="Arial" w:hAnsi="Arial" w:cs="Arial"/>
          <w:sz w:val="24"/>
          <w:szCs w:val="24"/>
        </w:rPr>
        <w:t xml:space="preserv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&lt;EndNote&gt;&lt;Cite&gt;&lt;Author&gt;biogás&lt;/Author&gt;&lt;Year&gt;2011&lt;/Year&gt;&lt;RecNum&gt;60&lt;/RecNum&gt;&lt;record&gt;&lt;rec-number&gt;60&lt;/rec-number&gt;&lt;foreign-keys&gt;&lt;key app="EN" db-id="tevwt5prvwszeaeddx4ppww4sr9wfzxevr2r"&gt;60&lt;/key&gt;&lt;/foreign-keys&gt;&lt;ref-type name="Journal Article"&gt;17&lt;/ref-type&gt;&lt;contributors&gt;&lt;authors&gt;&lt;author&gt;Estudio básico del biogás&lt;/author&gt;&lt;/authors&gt;&lt;/contributors&gt;&lt;titles&gt;&lt;title&gt;(en linea) Estudio básico del biogás&lt;/title&gt;&lt;secondary-title&gt;Agencia Andaluzza de la Energía&lt;/secondary-title&gt;&lt;/titles&gt;&lt;periodical&gt;&lt;full-title&gt;Agencia Andaluzza de la Energía&lt;/full-title&gt;&lt;/periodical&gt;&lt;volume&gt;(httpswww.agenciaandaluzadelaenergia.essitesdefaultfilesestudio_basico_del_biogas_0.pdf)&lt;/volume&gt;&lt;number&gt;21 de octubre de 2015&lt;/number&gt;&lt;dates&gt;&lt;year&gt;2011&lt;/year&gt;&lt;/dates&gt;&lt;urls&gt;&lt;/urls&gt;&lt;/record&gt;&lt;/Cite&gt;&lt;/EndNote&gt;</w:instrText>
      </w:r>
      <w:r w:rsidR="000220C8" w:rsidRPr="0054358D">
        <w:rPr>
          <w:rFonts w:ascii="Arial" w:hAnsi="Arial" w:cs="Arial"/>
          <w:sz w:val="24"/>
          <w:szCs w:val="24"/>
        </w:rPr>
        <w:fldChar w:fldCharType="separate"/>
      </w:r>
      <w:r w:rsidR="009D29BD">
        <w:rPr>
          <w:rFonts w:ascii="Arial" w:hAnsi="Arial" w:cs="Arial"/>
          <w:sz w:val="24"/>
          <w:szCs w:val="24"/>
        </w:rPr>
        <w:t>(B</w:t>
      </w:r>
      <w:r w:rsidRPr="0054358D">
        <w:rPr>
          <w:rFonts w:ascii="Arial" w:hAnsi="Arial" w:cs="Arial"/>
          <w:sz w:val="24"/>
          <w:szCs w:val="24"/>
        </w:rPr>
        <w:t>iogás, 2011)</w:t>
      </w:r>
      <w:r w:rsidR="000220C8" w:rsidRPr="0054358D">
        <w:rPr>
          <w:rFonts w:ascii="Arial" w:hAnsi="Arial" w:cs="Arial"/>
          <w:sz w:val="24"/>
          <w:szCs w:val="24"/>
        </w:rPr>
        <w:fldChar w:fldCharType="end"/>
      </w:r>
      <w:r w:rsidRPr="0054358D">
        <w:rPr>
          <w:rFonts w:ascii="Arial" w:hAnsi="Arial" w:cs="Arial"/>
          <w:sz w:val="24"/>
          <w:szCs w:val="24"/>
        </w:rPr>
        <w:t>.</w:t>
      </w:r>
    </w:p>
    <w:p w:rsidR="00F07941" w:rsidRPr="009D29BD" w:rsidRDefault="009D29BD" w:rsidP="009D29BD">
      <w:pPr>
        <w:pStyle w:val="Ttulo3"/>
        <w:spacing w:line="360" w:lineRule="auto"/>
        <w:rPr>
          <w:rFonts w:ascii="Arial" w:hAnsi="Arial" w:cs="Arial"/>
          <w:color w:val="auto"/>
          <w:sz w:val="24"/>
          <w:szCs w:val="24"/>
        </w:rPr>
      </w:pPr>
      <w:bookmarkStart w:id="46" w:name="_Toc437941748"/>
      <w:r>
        <w:rPr>
          <w:rFonts w:ascii="Arial" w:hAnsi="Arial" w:cs="Arial"/>
          <w:color w:val="auto"/>
          <w:sz w:val="24"/>
          <w:szCs w:val="24"/>
        </w:rPr>
        <w:t>2</w:t>
      </w:r>
      <w:r w:rsidR="00F07941" w:rsidRPr="0043769D">
        <w:rPr>
          <w:rFonts w:ascii="Arial" w:hAnsi="Arial" w:cs="Arial"/>
          <w:color w:val="auto"/>
          <w:sz w:val="24"/>
          <w:szCs w:val="24"/>
        </w:rPr>
        <w:t>.</w:t>
      </w:r>
      <w:r w:rsidR="00DB6B49">
        <w:rPr>
          <w:rFonts w:ascii="Arial" w:hAnsi="Arial" w:cs="Arial"/>
          <w:color w:val="auto"/>
          <w:sz w:val="24"/>
          <w:szCs w:val="24"/>
        </w:rPr>
        <w:t>9.</w:t>
      </w:r>
      <w:r w:rsidR="00F07941" w:rsidRPr="0043769D">
        <w:rPr>
          <w:rFonts w:ascii="Arial" w:hAnsi="Arial" w:cs="Arial"/>
          <w:color w:val="auto"/>
          <w:sz w:val="24"/>
          <w:szCs w:val="24"/>
        </w:rPr>
        <w:t>5</w:t>
      </w:r>
      <w:r w:rsidR="00DB6B49">
        <w:rPr>
          <w:rFonts w:ascii="Arial" w:hAnsi="Arial" w:cs="Arial"/>
          <w:color w:val="auto"/>
          <w:sz w:val="24"/>
          <w:szCs w:val="24"/>
        </w:rPr>
        <w:t>.</w:t>
      </w:r>
      <w:r w:rsidR="00F07941" w:rsidRPr="0043769D">
        <w:rPr>
          <w:rFonts w:ascii="Arial" w:hAnsi="Arial" w:cs="Arial"/>
          <w:color w:val="auto"/>
          <w:sz w:val="24"/>
          <w:szCs w:val="24"/>
        </w:rPr>
        <w:t xml:space="preserve"> </w:t>
      </w:r>
      <w:r w:rsidR="00A206DB" w:rsidRPr="0043769D">
        <w:rPr>
          <w:rFonts w:ascii="Arial" w:hAnsi="Arial" w:cs="Arial"/>
          <w:color w:val="auto"/>
          <w:sz w:val="24"/>
          <w:szCs w:val="24"/>
        </w:rPr>
        <w:t>Digestores tipo batch o Digestor Discontinuo</w:t>
      </w:r>
      <w:r>
        <w:rPr>
          <w:rFonts w:ascii="Arial" w:hAnsi="Arial" w:cs="Arial"/>
          <w:color w:val="auto"/>
          <w:sz w:val="24"/>
          <w:szCs w:val="24"/>
        </w:rPr>
        <w:t>.</w:t>
      </w:r>
      <w:bookmarkEnd w:id="46"/>
    </w:p>
    <w:p w:rsidR="00233827" w:rsidRDefault="00A206D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Consiste en un simple tanque de proceso, en el que se añade la mezcla de residuos, y una vez finalizada la reacción, es decir, transcurrido el tiempo de retención, se retira el efluente y se procede a añadir material nuevamente.</w:t>
      </w:r>
      <w:r w:rsidR="0043769D">
        <w:rPr>
          <w:rFonts w:ascii="Arial" w:hAnsi="Arial" w:cs="Arial"/>
          <w:sz w:val="24"/>
          <w:szCs w:val="24"/>
        </w:rPr>
        <w:t xml:space="preserve"> </w:t>
      </w:r>
      <w:r w:rsidRPr="0054358D">
        <w:rPr>
          <w:rFonts w:ascii="Arial" w:hAnsi="Arial" w:cs="Arial"/>
          <w:sz w:val="24"/>
          <w:szCs w:val="24"/>
        </w:rPr>
        <w:t xml:space="preserve">Obviamente, la eficiencia del proceso es escasa, por existir tiempos muertos entre fases. Además, la ausencia de sistemas de mezclado ralentiza la completa digestión anaerobia de los sustratos introducidos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&lt;EndNote&gt;&lt;Cite&gt;&lt;Author&gt;biogás&lt;/Author&gt;&lt;Year&gt;2011&lt;/Year&gt;&lt;RecNum&gt;60&lt;/RecNum&gt;&lt;record&gt;&lt;rec-number&gt;60&lt;/rec-number&gt;&lt;foreign-keys&gt;&lt;key app="EN" db-id="tevwt5prvwszeaeddx4ppww4sr9wfzxevr2r"&gt;60&lt;/key&gt;&lt;/foreign-keys&gt;&lt;ref-type name="Journal Article"&gt;17&lt;/ref-type&gt;&lt;contributors&gt;&lt;authors&gt;&lt;author&gt;Estudio básico del biogás&lt;/author&gt;&lt;/authors&gt;&lt;/contributors&gt;&lt;titles&gt;&lt;title&gt;(en linea) Estudio básico del biogás&lt;/title&gt;&lt;secondary-title&gt;Agencia Andaluzza de la Energía&lt;/secondary-title&gt;&lt;/titles&gt;&lt;periodical&gt;&lt;full-title&gt;Agencia Andaluzza de la Energía&lt;/full-title&gt;&lt;/periodical&gt;&lt;volume&gt;(httpswww.agenciaandaluzadelaenergia.essitesdefaultfilesestudio_basico_del_biogas_0.pdf)&lt;/volume&gt;&lt;number&gt;21 de octubre de 2015&lt;/number&gt;&lt;dates&gt;&lt;year&gt;2011&lt;/year&gt;&lt;/dates&gt;&lt;urls&gt;&lt;/urls&gt;&lt;/record&gt;&lt;/Cite&gt;&lt;/EndNote&gt;</w:instrText>
      </w:r>
      <w:r w:rsidR="000220C8" w:rsidRPr="0054358D">
        <w:rPr>
          <w:rFonts w:ascii="Arial" w:hAnsi="Arial" w:cs="Arial"/>
          <w:sz w:val="24"/>
          <w:szCs w:val="24"/>
        </w:rPr>
        <w:fldChar w:fldCharType="separate"/>
      </w:r>
      <w:r w:rsidR="009D29BD">
        <w:rPr>
          <w:rFonts w:ascii="Arial" w:hAnsi="Arial" w:cs="Arial"/>
          <w:sz w:val="24"/>
          <w:szCs w:val="24"/>
        </w:rPr>
        <w:t>(B</w:t>
      </w:r>
      <w:r w:rsidRPr="0054358D">
        <w:rPr>
          <w:rFonts w:ascii="Arial" w:hAnsi="Arial" w:cs="Arial"/>
          <w:sz w:val="24"/>
          <w:szCs w:val="24"/>
        </w:rPr>
        <w:t>iogás, 2011)</w:t>
      </w:r>
      <w:r w:rsidR="000220C8" w:rsidRPr="0054358D">
        <w:rPr>
          <w:rFonts w:ascii="Arial" w:hAnsi="Arial" w:cs="Arial"/>
          <w:sz w:val="24"/>
          <w:szCs w:val="24"/>
        </w:rPr>
        <w:fldChar w:fldCharType="end"/>
      </w:r>
      <w:r w:rsidRPr="0054358D">
        <w:rPr>
          <w:rFonts w:ascii="Arial" w:hAnsi="Arial" w:cs="Arial"/>
          <w:sz w:val="24"/>
          <w:szCs w:val="24"/>
        </w:rPr>
        <w:t xml:space="preserve">. </w:t>
      </w:r>
      <w:r w:rsidR="0043769D">
        <w:rPr>
          <w:rFonts w:ascii="Arial" w:hAnsi="Arial" w:cs="Arial"/>
          <w:sz w:val="24"/>
          <w:szCs w:val="24"/>
        </w:rPr>
        <w:t xml:space="preserve"> </w:t>
      </w:r>
      <w:r w:rsidRPr="0054358D">
        <w:rPr>
          <w:rFonts w:ascii="Arial" w:hAnsi="Arial" w:cs="Arial"/>
          <w:sz w:val="24"/>
          <w:szCs w:val="24"/>
        </w:rPr>
        <w:t xml:space="preserve">Este tipo de digestores son eficaces para la digestión de materiales celulósicos que no pueden ser tratados en los digestores de tipo continuo debido al posible taponamiento de los conductos de alimentación y salida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&lt;EndNote&gt;&lt;Cite&gt;&lt;Author&gt;Hilbert&lt;/Author&gt;&lt;Year&gt;2003&lt;/Year&gt;&lt;RecNum&gt;39&lt;/RecNum&gt;&lt;record&gt;&lt;rec-number&gt;39&lt;/rec-number&gt;&lt;foreign-keys&gt;&lt;key app="EN" db-id="tevwt5prvwszeaeddx4ppww4sr9wfzxevr2r"&gt;39&lt;/key&gt;&lt;/foreign-keys&gt;&lt;ref-type name="Journal Article"&gt;17&lt;/ref-type&gt;&lt;contributors&gt;&lt;authors&gt;&lt;author&gt;&lt;style face="bold" font="default" size="11"&gt;Hilbert, A, J.&lt;/style&gt;&lt;/author&gt;&lt;/authors&gt;&lt;/contributors&gt;&lt;titles&gt;&lt;title&gt;Manual para la producción de biogás&lt;/title&gt;&lt;secondary-title&gt;&lt;style face="bold" font="default" size="100%"&gt;Instituto de Ingeniería Rural &lt;/style&gt;&lt;/secondary-title&gt;&lt;/titles&gt;&lt;periodical&gt;&lt;full-title&gt;Instituto de Ingeniería Rural&lt;/full-title&gt;&lt;/periodical&gt;&lt;pages&gt;7,8,9,10&lt;/pages&gt;&lt;number&gt;1-54&lt;/number&gt;&lt;dates&gt;&lt;year&gt;2003&lt;/year&gt;&lt;/dates&gt;&lt;urls&gt;&lt;/urls&gt;&lt;/record&gt;&lt;/Cite&gt;&lt;/EndNote&gt;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w:t>
      </w:r>
      <w:r w:rsidRPr="007C5FF6">
        <w:rPr>
          <w:rFonts w:ascii="Arial" w:hAnsi="Arial" w:cs="Arial"/>
          <w:sz w:val="24"/>
          <w:szCs w:val="24"/>
        </w:rPr>
        <w:t>Hilbert, 2003</w:t>
      </w:r>
      <w:r w:rsidRPr="0054358D">
        <w:rPr>
          <w:rFonts w:ascii="Arial" w:hAnsi="Arial" w:cs="Arial"/>
          <w:sz w:val="24"/>
          <w:szCs w:val="24"/>
        </w:rPr>
        <w:t>)</w:t>
      </w:r>
      <w:r w:rsidR="000220C8" w:rsidRPr="0054358D">
        <w:rPr>
          <w:rFonts w:ascii="Arial" w:hAnsi="Arial" w:cs="Arial"/>
          <w:sz w:val="24"/>
          <w:szCs w:val="24"/>
        </w:rPr>
        <w:fldChar w:fldCharType="end"/>
      </w:r>
      <w:r w:rsidRPr="0054358D">
        <w:rPr>
          <w:rFonts w:ascii="Arial" w:hAnsi="Arial" w:cs="Arial"/>
          <w:sz w:val="24"/>
          <w:szCs w:val="24"/>
        </w:rPr>
        <w:t xml:space="preserve">. </w:t>
      </w:r>
      <w:r w:rsidR="00233827">
        <w:rPr>
          <w:rFonts w:ascii="Arial" w:hAnsi="Arial" w:cs="Arial"/>
          <w:sz w:val="24"/>
          <w:szCs w:val="24"/>
        </w:rPr>
        <w:t xml:space="preserve"> </w:t>
      </w:r>
      <w:r w:rsidRPr="0054358D">
        <w:rPr>
          <w:rFonts w:ascii="Arial" w:hAnsi="Arial" w:cs="Arial"/>
          <w:sz w:val="24"/>
          <w:szCs w:val="24"/>
        </w:rPr>
        <w:t>Son los más sencillos de construir y se utilizan generalmente para la digestión seca. Un ejemplo de digestores discontinuos son los ll</w:t>
      </w:r>
      <w:r w:rsidR="00FE18AC">
        <w:rPr>
          <w:rFonts w:ascii="Arial" w:hAnsi="Arial" w:cs="Arial"/>
          <w:sz w:val="24"/>
          <w:szCs w:val="24"/>
        </w:rPr>
        <w:t>amados digestores "tipo garaje"</w:t>
      </w:r>
      <w:r w:rsidRPr="0054358D">
        <w:rPr>
          <w:rFonts w:ascii="Arial" w:hAnsi="Arial" w:cs="Arial"/>
          <w:sz w:val="24"/>
          <w:szCs w:val="24"/>
        </w:rPr>
        <w:t xml:space="preserve"> de hormigón, para el tratamiento de fuente separados los residuos biológicos de los hogares, recortes de hierba, estiércol sólido y cultivos energéticos.</w:t>
      </w:r>
    </w:p>
    <w:p w:rsidR="0043769D" w:rsidRDefault="00A206D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lastRenderedPageBreak/>
        <w:t xml:space="preserve"> A diferencia de la digestión húmeda, la digestión seca no necesita agitación o mezcla del sustrato durante la digestión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&lt;EndNote&gt;&lt;Cite&gt;&lt;Author&gt;Seadi&lt;/Author&gt;&lt;Year&gt;2008&lt;/Year&gt;&lt;RecNum&gt;63&lt;/RecNum&gt;&lt;record&gt;&lt;rec-number&gt;63&lt;/rec-number&gt;&lt;foreign-keys&gt;&lt;key app="EN" db-id="tevwt5prvwszeaeddx4ppww4sr9wfzxevr2r"&gt;63&lt;/key&gt;&lt;/foreign-keys&gt;&lt;ref-type name="Electronic Book"&gt;44&lt;/ref-type&gt;&lt;contributors&gt;&lt;authors&gt;&lt;author&gt;Seadi, A, T.&lt;/author&gt;&lt;author&gt;Rutz, D.&lt;/author&gt;&lt;author&gt;Prassl, H.&lt;/author&gt;&lt;author&gt;Köttner, M.&lt;/author&gt;&lt;author&gt;Finsterwalder, T.&lt;/author&gt;&lt;author&gt;Volk, S.&lt;/author&gt;&lt;author&gt;Janssen, R.&lt;/author&gt;&lt;/authors&gt;&lt;/contributors&gt;&lt;titles&gt;&lt;title&gt;Biogás&lt;/title&gt;&lt;secondary-title&gt;University of Southern Denmark Esbjerg&lt;/secondary-title&gt;&lt;/titles&gt;&lt;pages&gt;78,79,80,81,82,83&lt;/pages&gt;&lt;number&gt;1-125&lt;/number&gt;&lt;dates&gt;&lt;year&gt;2008&lt;/year&gt;&lt;/dates&gt;&lt;isbn&gt;978-87-992962-0-0&lt;/isbn&gt;&lt;urls&gt;&lt;related-urls&gt;&lt;url&gt;http://www.sdu.dk&lt;/url&gt;&lt;/related-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(Seadi et al., 2008)</w:t>
      </w:r>
      <w:r w:rsidR="000220C8" w:rsidRPr="0054358D">
        <w:rPr>
          <w:rFonts w:ascii="Arial" w:hAnsi="Arial" w:cs="Arial"/>
          <w:sz w:val="24"/>
          <w:szCs w:val="24"/>
        </w:rPr>
        <w:fldChar w:fldCharType="end"/>
      </w:r>
      <w:r w:rsidRPr="0054358D">
        <w:rPr>
          <w:rFonts w:ascii="Arial" w:hAnsi="Arial" w:cs="Arial"/>
          <w:sz w:val="24"/>
          <w:szCs w:val="24"/>
        </w:rPr>
        <w:t>.</w:t>
      </w:r>
    </w:p>
    <w:p w:rsidR="00DB1C1B" w:rsidRPr="0054358D" w:rsidRDefault="00DB1C1B" w:rsidP="00DB1C1B">
      <w:pPr>
        <w:autoSpaceDE w:val="0"/>
        <w:autoSpaceDN w:val="0"/>
        <w:adjustRightInd w:val="0"/>
        <w:spacing w:after="0" w:line="360" w:lineRule="auto"/>
        <w:jc w:val="both"/>
        <w:rPr>
          <w:rFonts w:ascii="Arial" w:hAnsi="Arial" w:cs="Arial"/>
          <w:sz w:val="24"/>
          <w:szCs w:val="24"/>
        </w:rPr>
      </w:pPr>
    </w:p>
    <w:p w:rsidR="00A206DB" w:rsidRPr="0054358D" w:rsidRDefault="00A206D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Los ciclos de operación se dividen en cuatro etapas.</w:t>
      </w:r>
    </w:p>
    <w:p w:rsidR="00A206DB" w:rsidRPr="0054358D" w:rsidRDefault="00A206D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bCs/>
          <w:sz w:val="24"/>
          <w:szCs w:val="24"/>
        </w:rPr>
        <w:t>Alimentación</w:t>
      </w:r>
      <w:r w:rsidRPr="0054358D">
        <w:rPr>
          <w:rFonts w:ascii="Arial" w:hAnsi="Arial" w:cs="Arial"/>
          <w:sz w:val="24"/>
          <w:szCs w:val="24"/>
        </w:rPr>
        <w:t>: el afluente es incorporado al reactor</w:t>
      </w:r>
    </w:p>
    <w:p w:rsidR="00A206DB" w:rsidRPr="0054358D" w:rsidRDefault="00A206D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bCs/>
          <w:sz w:val="24"/>
          <w:szCs w:val="24"/>
        </w:rPr>
        <w:t>Reacción</w:t>
      </w:r>
      <w:r w:rsidRPr="0054358D">
        <w:rPr>
          <w:rFonts w:ascii="Arial" w:hAnsi="Arial" w:cs="Arial"/>
          <w:sz w:val="24"/>
          <w:szCs w:val="24"/>
        </w:rPr>
        <w:t>: etapa de tiempo variable en donde ocurre, en mayor grado, la degradación de la materia orgánica.</w:t>
      </w:r>
    </w:p>
    <w:p w:rsidR="00A206DB" w:rsidRPr="0054358D" w:rsidRDefault="00A206D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bCs/>
          <w:sz w:val="24"/>
          <w:szCs w:val="24"/>
        </w:rPr>
        <w:t>Sedimentación</w:t>
      </w:r>
      <w:r w:rsidRPr="0054358D">
        <w:rPr>
          <w:rFonts w:ascii="Arial" w:hAnsi="Arial" w:cs="Arial"/>
          <w:sz w:val="24"/>
          <w:szCs w:val="24"/>
        </w:rPr>
        <w:t>: se detiene la agitación y la biomasa decanta, separándose del efluente clarificado</w:t>
      </w:r>
    </w:p>
    <w:p w:rsidR="009D29BD" w:rsidRPr="0043769D" w:rsidRDefault="00A206D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bCs/>
          <w:sz w:val="24"/>
          <w:szCs w:val="24"/>
        </w:rPr>
        <w:t>Descarga</w:t>
      </w:r>
      <w:r w:rsidRPr="0054358D">
        <w:rPr>
          <w:rFonts w:ascii="Arial" w:hAnsi="Arial" w:cs="Arial"/>
          <w:sz w:val="24"/>
          <w:szCs w:val="24"/>
        </w:rPr>
        <w:t>: el efluente depurado (clarificado) es retirado del reactor</w:t>
      </w:r>
      <w:r w:rsidR="005A1058">
        <w:rPr>
          <w:rFonts w:ascii="Arial" w:hAnsi="Arial" w:cs="Arial"/>
          <w:sz w:val="24"/>
          <w:szCs w:val="24"/>
        </w:rPr>
        <w:t xml:space="preserv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&lt;EndNote&gt;&lt;Cite&gt;&lt;Author&gt;Varnero Moreno&lt;/Author&gt;&lt;Year&gt;2011&lt;/Year&gt;&lt;RecNum&gt;40&lt;/RecNum&gt;&lt;record&gt;&lt;rec-number&gt;40&lt;/rec-number&gt;&lt;foreign-keys&gt;&lt;key app="EN" db-id="tevwt5prvwszeaeddx4ppww4sr9wfzxevr2r"&gt;40&lt;/key&gt;&lt;/foreign-keys&gt;&lt;ref-type name="Electronic Book"&gt;44&lt;/ref-type&gt;&lt;contributors&gt;&lt;authors&gt;&lt;author&gt;Varnero Moreno, M, T.&lt;/author&gt;&lt;/authors&gt;&lt;/contributors&gt;&lt;titles&gt;&lt;title&gt;Manual de biogás&lt;/title&gt;&lt;/titles&gt;&lt;dates&gt;&lt;year&gt;2011&lt;/year&gt;&lt;/dates&gt;&lt;isbn&gt;ISBN 978-95-306892-0&lt;/isbn&gt;&lt;urls&gt;&lt;/urls&gt;&lt;/record&gt;&lt;/Cite&gt;&lt;/EndNote&gt;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(Varnero Moreno, 2011)</w:t>
      </w:r>
      <w:r w:rsidR="000220C8" w:rsidRPr="0054358D">
        <w:rPr>
          <w:rFonts w:ascii="Arial" w:hAnsi="Arial" w:cs="Arial"/>
          <w:sz w:val="24"/>
          <w:szCs w:val="24"/>
        </w:rPr>
        <w:fldChar w:fldCharType="end"/>
      </w:r>
      <w:r w:rsidRPr="0054358D">
        <w:rPr>
          <w:rFonts w:ascii="Arial" w:hAnsi="Arial" w:cs="Arial"/>
          <w:sz w:val="24"/>
          <w:szCs w:val="24"/>
        </w:rPr>
        <w:t>.</w:t>
      </w:r>
    </w:p>
    <w:p w:rsidR="00A206DB" w:rsidRPr="0043769D" w:rsidRDefault="009D29BD" w:rsidP="00DB1C1B">
      <w:pPr>
        <w:pStyle w:val="Ttulo3"/>
        <w:spacing w:line="360" w:lineRule="auto"/>
        <w:rPr>
          <w:rFonts w:ascii="Arial" w:hAnsi="Arial" w:cs="Arial"/>
          <w:color w:val="auto"/>
          <w:sz w:val="24"/>
          <w:szCs w:val="24"/>
        </w:rPr>
      </w:pPr>
      <w:bookmarkStart w:id="47" w:name="_Toc437941749"/>
      <w:r>
        <w:rPr>
          <w:rFonts w:ascii="Arial" w:hAnsi="Arial" w:cs="Arial"/>
          <w:color w:val="auto"/>
          <w:sz w:val="24"/>
          <w:szCs w:val="24"/>
        </w:rPr>
        <w:t>2</w:t>
      </w:r>
      <w:r w:rsidR="00340080" w:rsidRPr="0043769D">
        <w:rPr>
          <w:rFonts w:ascii="Arial" w:hAnsi="Arial" w:cs="Arial"/>
          <w:color w:val="auto"/>
          <w:sz w:val="24"/>
          <w:szCs w:val="24"/>
        </w:rPr>
        <w:t>.</w:t>
      </w:r>
      <w:r w:rsidR="00DB6B49">
        <w:rPr>
          <w:rFonts w:ascii="Arial" w:hAnsi="Arial" w:cs="Arial"/>
          <w:color w:val="auto"/>
          <w:sz w:val="24"/>
          <w:szCs w:val="24"/>
        </w:rPr>
        <w:t>9.</w:t>
      </w:r>
      <w:r w:rsidR="00340080" w:rsidRPr="0043769D">
        <w:rPr>
          <w:rFonts w:ascii="Arial" w:hAnsi="Arial" w:cs="Arial"/>
          <w:color w:val="auto"/>
          <w:sz w:val="24"/>
          <w:szCs w:val="24"/>
        </w:rPr>
        <w:t xml:space="preserve">6 </w:t>
      </w:r>
      <w:r w:rsidR="00A206DB" w:rsidRPr="0043769D">
        <w:rPr>
          <w:rFonts w:ascii="Arial" w:hAnsi="Arial" w:cs="Arial"/>
          <w:color w:val="auto"/>
          <w:sz w:val="24"/>
          <w:szCs w:val="24"/>
        </w:rPr>
        <w:t>Reactores con retención de biomasa</w:t>
      </w:r>
      <w:bookmarkEnd w:id="47"/>
    </w:p>
    <w:p w:rsidR="0043769D" w:rsidRDefault="00A206DB" w:rsidP="009D29BD">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Utilizando reactores que eviten la movilización de la biomasa, podremos aumentar la estabilidad de los microorganismos, evitando, por un lado, el lavado de los mismos, y, por otro lado, optimizando la actividad bacteriana para la digestión. De este modo, se reduciría el tiempo de retención de la biomasa, con respecto a un reactor RMC.</w:t>
      </w:r>
      <w:r w:rsidR="0043769D">
        <w:rPr>
          <w:rFonts w:ascii="Arial" w:hAnsi="Arial" w:cs="Arial"/>
          <w:sz w:val="24"/>
          <w:szCs w:val="24"/>
        </w:rPr>
        <w:t xml:space="preserve"> </w:t>
      </w:r>
      <w:r w:rsidRPr="0054358D">
        <w:rPr>
          <w:rFonts w:ascii="Arial" w:hAnsi="Arial" w:cs="Arial"/>
          <w:sz w:val="24"/>
          <w:szCs w:val="24"/>
        </w:rPr>
        <w:t>Existe una amplia variedad de este tipo de reactores:</w:t>
      </w:r>
      <w:r w:rsidR="0043769D">
        <w:rPr>
          <w:rFonts w:ascii="Arial" w:hAnsi="Arial" w:cs="Arial"/>
          <w:sz w:val="24"/>
          <w:szCs w:val="24"/>
        </w:rPr>
        <w:t xml:space="preserve"> </w:t>
      </w:r>
      <w:r w:rsidRPr="0054358D">
        <w:rPr>
          <w:rFonts w:ascii="Arial" w:hAnsi="Arial" w:cs="Arial"/>
          <w:sz w:val="24"/>
          <w:szCs w:val="24"/>
        </w:rPr>
        <w:t xml:space="preserve">Reactores con inmovilización de la biomasa sobre un soporte: Filtros anaerobios, lechos fluidificados, reactores con retención mediante gravedad: Reactores de lecho de lodos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&lt;EndNote&gt;&lt;Cite&gt;&lt;Author&gt;biogás&lt;/Author&gt;&lt;Year&gt;2011&lt;/Year&gt;&lt;RecNum&gt;60&lt;/RecNum&gt;&lt;record&gt;&lt;rec-number&gt;60&lt;/rec-number&gt;&lt;foreign-keys&gt;&lt;key app="EN" db-id="tevwt5prvwszeaeddx4ppww4sr9wfzxevr2r"&gt;60&lt;/key&gt;&lt;/foreign-keys&gt;&lt;ref-type name="Journal Article"&gt;17&lt;/ref-type&gt;&lt;contributors&gt;&lt;authors&gt;&lt;author&gt;Estudio básico del biogás&lt;/author&gt;&lt;/authors&gt;&lt;/contributors&gt;&lt;titles&gt;&lt;title&gt;(en linea) Estudio básico del biogás&lt;/title&gt;&lt;secondary-title&gt;Agencia Andaluzza de la Energía&lt;/secondary-title&gt;&lt;/titles&gt;&lt;periodical&gt;&lt;full-title&gt;Agencia Andaluzza de la Energía&lt;/full-title&gt;&lt;/periodical&gt;&lt;volume&gt;(httpswww.agenciaandaluzadelaenergia.essitesdefaultfilesestudio_basico_del_biogas_0.pdf)&lt;/volume&gt;&lt;number&gt;21 de octubre de 2015&lt;/number&gt;&lt;dates&gt;&lt;year&gt;2011&lt;/year&gt;&lt;/dates&gt;&lt;urls&gt;&lt;/urls&gt;&lt;/record&gt;&lt;/Cite&gt;&lt;/EndNote&gt;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(biogás, 2011)</w:t>
      </w:r>
      <w:r w:rsidR="000220C8" w:rsidRPr="0054358D">
        <w:rPr>
          <w:rFonts w:ascii="Arial" w:hAnsi="Arial" w:cs="Arial"/>
          <w:sz w:val="24"/>
          <w:szCs w:val="24"/>
        </w:rPr>
        <w:fldChar w:fldCharType="end"/>
      </w:r>
      <w:r w:rsidRPr="0054358D">
        <w:rPr>
          <w:rFonts w:ascii="Arial" w:hAnsi="Arial" w:cs="Arial"/>
          <w:sz w:val="24"/>
          <w:szCs w:val="24"/>
        </w:rPr>
        <w:t>.</w:t>
      </w:r>
    </w:p>
    <w:p w:rsidR="009D29BD" w:rsidRDefault="009D29BD" w:rsidP="009D29BD">
      <w:pPr>
        <w:pStyle w:val="Ttulo3"/>
        <w:spacing w:before="0" w:line="360" w:lineRule="auto"/>
        <w:rPr>
          <w:rFonts w:ascii="Arial" w:hAnsi="Arial" w:cs="Arial"/>
          <w:color w:val="auto"/>
          <w:sz w:val="24"/>
          <w:szCs w:val="24"/>
        </w:rPr>
      </w:pPr>
    </w:p>
    <w:p w:rsidR="00DB1C1B" w:rsidRPr="009D29BD" w:rsidRDefault="009D29BD" w:rsidP="009D29BD">
      <w:pPr>
        <w:pStyle w:val="Ttulo3"/>
        <w:spacing w:before="0" w:line="360" w:lineRule="auto"/>
        <w:rPr>
          <w:rFonts w:ascii="Arial" w:hAnsi="Arial" w:cs="Arial"/>
          <w:color w:val="auto"/>
          <w:sz w:val="24"/>
          <w:szCs w:val="24"/>
        </w:rPr>
      </w:pPr>
      <w:bookmarkStart w:id="48" w:name="_Toc437941750"/>
      <w:r>
        <w:rPr>
          <w:rFonts w:ascii="Arial" w:hAnsi="Arial" w:cs="Arial"/>
          <w:color w:val="auto"/>
          <w:sz w:val="24"/>
          <w:szCs w:val="24"/>
        </w:rPr>
        <w:t>2</w:t>
      </w:r>
      <w:r w:rsidR="00340080" w:rsidRPr="0043769D">
        <w:rPr>
          <w:rFonts w:ascii="Arial" w:hAnsi="Arial" w:cs="Arial"/>
          <w:color w:val="auto"/>
          <w:sz w:val="24"/>
          <w:szCs w:val="24"/>
        </w:rPr>
        <w:t>.</w:t>
      </w:r>
      <w:r w:rsidR="00DB6B49">
        <w:rPr>
          <w:rFonts w:ascii="Arial" w:hAnsi="Arial" w:cs="Arial"/>
          <w:color w:val="auto"/>
          <w:sz w:val="24"/>
          <w:szCs w:val="24"/>
        </w:rPr>
        <w:t>9.</w:t>
      </w:r>
      <w:r w:rsidR="00340080" w:rsidRPr="0043769D">
        <w:rPr>
          <w:rFonts w:ascii="Arial" w:hAnsi="Arial" w:cs="Arial"/>
          <w:color w:val="auto"/>
          <w:sz w:val="24"/>
          <w:szCs w:val="24"/>
        </w:rPr>
        <w:t>7</w:t>
      </w:r>
      <w:r w:rsidR="00DB6B49">
        <w:rPr>
          <w:rFonts w:ascii="Arial" w:hAnsi="Arial" w:cs="Arial"/>
          <w:color w:val="auto"/>
          <w:sz w:val="24"/>
          <w:szCs w:val="24"/>
        </w:rPr>
        <w:t>.</w:t>
      </w:r>
      <w:r w:rsidR="00340080" w:rsidRPr="0043769D">
        <w:rPr>
          <w:rFonts w:ascii="Arial" w:hAnsi="Arial" w:cs="Arial"/>
          <w:color w:val="auto"/>
          <w:sz w:val="24"/>
          <w:szCs w:val="24"/>
        </w:rPr>
        <w:t xml:space="preserve"> </w:t>
      </w:r>
      <w:r w:rsidR="00A206DB" w:rsidRPr="0043769D">
        <w:rPr>
          <w:rFonts w:ascii="Arial" w:hAnsi="Arial" w:cs="Arial"/>
          <w:color w:val="auto"/>
          <w:sz w:val="24"/>
          <w:szCs w:val="24"/>
        </w:rPr>
        <w:t>Reactor de filtros anaerobios (FA).</w:t>
      </w:r>
      <w:bookmarkEnd w:id="48"/>
    </w:p>
    <w:p w:rsidR="00233827" w:rsidRDefault="00A206DB" w:rsidP="009D29BD">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La biomasa se encuentra unida a un medio inerte o </w:t>
      </w:r>
      <w:proofErr w:type="gramStart"/>
      <w:r w:rsidRPr="0054358D">
        <w:rPr>
          <w:rFonts w:ascii="Arial" w:hAnsi="Arial" w:cs="Arial"/>
          <w:sz w:val="24"/>
          <w:szCs w:val="24"/>
        </w:rPr>
        <w:t>atrapada</w:t>
      </w:r>
      <w:proofErr w:type="gramEnd"/>
      <w:r w:rsidRPr="0054358D">
        <w:rPr>
          <w:rFonts w:ascii="Arial" w:hAnsi="Arial" w:cs="Arial"/>
          <w:sz w:val="24"/>
          <w:szCs w:val="24"/>
        </w:rPr>
        <w:t xml:space="preserve"> en él. El afluente atraviesa el reactor con flujo vertical, bien ascendente o descendente. El tamaño de dichas partículas es relativamente grande y su tasa de colonización por parte de las bacterias depende de la rugosidad, porosidad, tamaño de poro, etc</w:t>
      </w:r>
      <w:r w:rsidR="0043769D">
        <w:rPr>
          <w:rFonts w:ascii="Arial" w:hAnsi="Arial" w:cs="Arial"/>
          <w:sz w:val="24"/>
          <w:szCs w:val="24"/>
        </w:rPr>
        <w:t>.</w:t>
      </w:r>
      <w:r w:rsidR="005A1058">
        <w:rPr>
          <w:rFonts w:ascii="Arial" w:hAnsi="Arial" w:cs="Arial"/>
          <w:sz w:val="24"/>
          <w:szCs w:val="24"/>
        </w:rPr>
        <w:t xml:space="preserve"> </w:t>
      </w:r>
      <w:r w:rsidR="000220C8">
        <w:rPr>
          <w:rFonts w:ascii="Arial" w:hAnsi="Arial" w:cs="Arial"/>
          <w:sz w:val="24"/>
          <w:szCs w:val="24"/>
        </w:rPr>
        <w:fldChar w:fldCharType="begin"/>
      </w:r>
      <w:r w:rsidR="005A1058">
        <w:rPr>
          <w:rFonts w:ascii="Arial" w:hAnsi="Arial" w:cs="Arial"/>
          <w:sz w:val="24"/>
          <w:szCs w:val="24"/>
        </w:rPr>
        <w:instrText xml:space="preserve"> ADDIN EN.CITE &lt;EndNote&gt;&lt;Cite&gt;&lt;Author&gt;Márquez Vázquez&lt;/Author&gt;&lt;Year&gt;2011&lt;/Year&gt;&lt;RecNum&gt;57&lt;/RecNum&gt;&lt;record&gt;&lt;rec-number&gt;57&lt;/rec-number&gt;&lt;foreign-keys&gt;&lt;key app="EN" db-id="tevwt5prvwszeaeddx4ppww4sr9wfzxevr2r"&gt;57&lt;/key&gt;&lt;/foreign-keys&gt;&lt;ref-type name="Journal Article"&gt;17&lt;/ref-type&gt;&lt;contributors&gt;&lt;authors&gt;&lt;author&gt;Márquez Vázquez,  M.&lt;/author&gt;&lt;author&gt;Martínez González, S, A. &lt;/author&gt;&lt;/authors&gt;&lt;/contributors&gt;&lt;titles&gt;&lt;title&gt;(En linea) Reactores Anaerobios de Flujo Ascendente (RAFA&amp;apos;s o UASB) &lt;/title&gt;&lt;/titles&gt;&lt;volume&gt;(httpchita.aragon.unam.mxpapime100310documentosRAFA.pdf)&lt;/volume&gt;&lt;dates&gt;&lt;year&gt;2011&lt;/year&gt;&lt;/dates&gt;&lt;urls&gt;&lt;/urls&gt;&lt;/record&gt;&lt;/Cite&gt;&lt;/EndNote&gt;</w:instrText>
      </w:r>
      <w:r w:rsidR="000220C8">
        <w:rPr>
          <w:rFonts w:ascii="Arial" w:hAnsi="Arial" w:cs="Arial"/>
          <w:sz w:val="24"/>
          <w:szCs w:val="24"/>
        </w:rPr>
        <w:fldChar w:fldCharType="separate"/>
      </w:r>
      <w:r w:rsidR="005A1058">
        <w:rPr>
          <w:rFonts w:ascii="Arial" w:hAnsi="Arial" w:cs="Arial"/>
          <w:sz w:val="24"/>
          <w:szCs w:val="24"/>
        </w:rPr>
        <w:t>(Márquez Vázquez y Martínez González, 2011)</w:t>
      </w:r>
      <w:r w:rsidR="000220C8">
        <w:rPr>
          <w:rFonts w:ascii="Arial" w:hAnsi="Arial" w:cs="Arial"/>
          <w:sz w:val="24"/>
          <w:szCs w:val="24"/>
        </w:rPr>
        <w:fldChar w:fldCharType="end"/>
      </w:r>
      <w:r w:rsidR="005A1058">
        <w:rPr>
          <w:rFonts w:ascii="Arial" w:hAnsi="Arial" w:cs="Arial"/>
          <w:sz w:val="24"/>
          <w:szCs w:val="24"/>
        </w:rPr>
        <w:t>.</w:t>
      </w:r>
    </w:p>
    <w:p w:rsidR="00233827" w:rsidRDefault="00A206DB" w:rsidP="009D29BD">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Estos reactores tienen la particularidad de ser alargados (relación alto/diámetro mayor a 1), últimamente se está experimentando con filtros horizontales, pero los verticales siguen siendo más eficientes, en su interior poseen un medio fijo que puede estar constituido por cañerías reticuladas, piedra caliza, formas plásticas de gran relación superficie/volumen, etc. </w:t>
      </w:r>
    </w:p>
    <w:p w:rsidR="009D29BD" w:rsidRDefault="00A206DB" w:rsidP="009D29BD">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lastRenderedPageBreak/>
        <w:t xml:space="preserve">Sobre estos materiales no atacables se adhieren las bacterias y así se evita su pérdida, que disminuye notablemente los tiempos de retención. Existen dos variantes: de flujo ascendente y de flujo descendente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&lt;EndNote&gt;&lt;Cite&gt;&lt;Author&gt;Hilbert&lt;/Author&gt;&lt;Year&gt;2003&lt;/Year&gt;&lt;RecNum&gt;39&lt;/RecNum&gt;&lt;record&gt;&lt;rec-number&gt;39&lt;/rec-number&gt;&lt;foreign-keys&gt;&lt;key app="EN" db-id="tevwt5prvwszeaeddx4ppww4sr9wfzxevr2r"&gt;39&lt;/key&gt;&lt;/foreign-keys&gt;&lt;ref-type name="Journal Article"&gt;17&lt;/ref-type&gt;&lt;contributors&gt;&lt;authors&gt;&lt;author&gt;&lt;style face="bold" font="default" size="11"&gt;Hilbert, A, J.&lt;/style&gt;&lt;/author&gt;&lt;/authors&gt;&lt;/contributors&gt;&lt;titles&gt;&lt;title&gt;Manual para la producción de biogás&lt;/title&gt;&lt;secondary-title&gt;&lt;style face="bold" font="default" size="100%"&gt;Instituto de Ingeniería Rural &lt;/style&gt;&lt;/secondary-title&gt;&lt;/titles&gt;&lt;periodical&gt;&lt;full-title&gt;Instituto de Ingeniería Rural&lt;/full-title&gt;&lt;/periodical&gt;&lt;pages&gt;7,8,9,10&lt;/pages&gt;&lt;number&gt;1-54&lt;/number&gt;&lt;dates&gt;&lt;year&gt;2003&lt;/year&gt;&lt;/dates&gt;&lt;urls&gt;&lt;/urls&gt;&lt;/record&gt;&lt;/Cite&gt;&lt;/EndNote&gt;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w:t>
      </w:r>
      <w:r w:rsidRPr="00E24346">
        <w:rPr>
          <w:rFonts w:ascii="Arial" w:hAnsi="Arial" w:cs="Arial"/>
          <w:sz w:val="24"/>
          <w:szCs w:val="24"/>
        </w:rPr>
        <w:t>Hilbert, 2003)</w:t>
      </w:r>
      <w:r w:rsidR="000220C8" w:rsidRPr="0054358D">
        <w:rPr>
          <w:rFonts w:ascii="Arial" w:hAnsi="Arial" w:cs="Arial"/>
          <w:sz w:val="24"/>
          <w:szCs w:val="24"/>
        </w:rPr>
        <w:fldChar w:fldCharType="end"/>
      </w:r>
      <w:r w:rsidRPr="0054358D">
        <w:rPr>
          <w:rFonts w:ascii="Arial" w:hAnsi="Arial" w:cs="Arial"/>
          <w:sz w:val="24"/>
          <w:szCs w:val="24"/>
        </w:rPr>
        <w:t>.</w:t>
      </w:r>
    </w:p>
    <w:p w:rsidR="009D29BD" w:rsidRPr="0054358D" w:rsidRDefault="009D29BD" w:rsidP="009D29BD">
      <w:pPr>
        <w:autoSpaceDE w:val="0"/>
        <w:autoSpaceDN w:val="0"/>
        <w:adjustRightInd w:val="0"/>
        <w:spacing w:after="0" w:line="360" w:lineRule="auto"/>
        <w:jc w:val="both"/>
        <w:rPr>
          <w:rFonts w:ascii="Arial" w:hAnsi="Arial" w:cs="Arial"/>
          <w:b/>
          <w:bCs/>
          <w:iCs/>
          <w:sz w:val="24"/>
          <w:szCs w:val="24"/>
        </w:rPr>
      </w:pPr>
    </w:p>
    <w:p w:rsidR="00340080" w:rsidRPr="009D29BD" w:rsidRDefault="009D29BD" w:rsidP="009D29BD">
      <w:pPr>
        <w:pStyle w:val="Ttulo3"/>
        <w:spacing w:before="0" w:line="360" w:lineRule="auto"/>
        <w:rPr>
          <w:rFonts w:ascii="Arial" w:hAnsi="Arial" w:cs="Arial"/>
          <w:color w:val="auto"/>
          <w:sz w:val="24"/>
          <w:szCs w:val="24"/>
        </w:rPr>
      </w:pPr>
      <w:bookmarkStart w:id="49" w:name="_Toc437941751"/>
      <w:r>
        <w:rPr>
          <w:rFonts w:ascii="Arial" w:hAnsi="Arial" w:cs="Arial"/>
          <w:color w:val="auto"/>
          <w:sz w:val="24"/>
          <w:szCs w:val="24"/>
        </w:rPr>
        <w:t>2</w:t>
      </w:r>
      <w:r w:rsidR="00340080" w:rsidRPr="0043769D">
        <w:rPr>
          <w:rFonts w:ascii="Arial" w:hAnsi="Arial" w:cs="Arial"/>
          <w:color w:val="auto"/>
          <w:sz w:val="24"/>
          <w:szCs w:val="24"/>
        </w:rPr>
        <w:t>.</w:t>
      </w:r>
      <w:r w:rsidR="00DB6B49">
        <w:rPr>
          <w:rFonts w:ascii="Arial" w:hAnsi="Arial" w:cs="Arial"/>
          <w:color w:val="auto"/>
          <w:sz w:val="24"/>
          <w:szCs w:val="24"/>
        </w:rPr>
        <w:t>9.</w:t>
      </w:r>
      <w:r w:rsidR="00340080" w:rsidRPr="0043769D">
        <w:rPr>
          <w:rFonts w:ascii="Arial" w:hAnsi="Arial" w:cs="Arial"/>
          <w:color w:val="auto"/>
          <w:sz w:val="24"/>
          <w:szCs w:val="24"/>
        </w:rPr>
        <w:t xml:space="preserve">8 </w:t>
      </w:r>
      <w:r w:rsidR="00A206DB" w:rsidRPr="0043769D">
        <w:rPr>
          <w:rFonts w:ascii="Arial" w:hAnsi="Arial" w:cs="Arial"/>
          <w:color w:val="auto"/>
          <w:sz w:val="24"/>
          <w:szCs w:val="24"/>
        </w:rPr>
        <w:t>Digestor anaerobio de flujo ascendente con lecho/manto de lodos (UASB)</w:t>
      </w:r>
      <w:bookmarkEnd w:id="49"/>
    </w:p>
    <w:p w:rsidR="0043769D" w:rsidRDefault="00A206DB" w:rsidP="009D29BD">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La innovación técnica de este tipo de reactores reside en un dispositivo situado en la parte superior del reactor que permite separar internamente la biomasa, el efluente tratado y el biogás</w:t>
      </w:r>
      <w:r w:rsidR="004B4B1B">
        <w:rPr>
          <w:rFonts w:ascii="Arial" w:hAnsi="Arial" w:cs="Arial"/>
          <w:sz w:val="24"/>
          <w:szCs w:val="24"/>
        </w:rPr>
        <w:t xml:space="preserve"> (Figura 5)</w:t>
      </w:r>
      <w:r w:rsidRPr="0054358D">
        <w:rPr>
          <w:rFonts w:ascii="Arial" w:hAnsi="Arial" w:cs="Arial"/>
          <w:sz w:val="24"/>
          <w:szCs w:val="24"/>
        </w:rPr>
        <w:t>. Con ello se consigue acumular grandes cantidades de biomasa  muy activa que adopta la estructura de gránulos compactos con una elevada capacidad de sedimentación. Es el más extendido a escala industrial Reactor Anaerobio de Manto de Lodos de Flujo Ascendente. Esta tecnología proveniente de Bélgica y Holanda, es aplicada especialmente al tratamiento de aguas residuales con alto contenido de materia orgánica</w:t>
      </w:r>
      <w:r w:rsidR="005A1058">
        <w:rPr>
          <w:rFonts w:ascii="Arial" w:hAnsi="Arial" w:cs="Arial"/>
          <w:sz w:val="24"/>
          <w:szCs w:val="24"/>
        </w:rPr>
        <w:t xml:space="preserve"> </w:t>
      </w:r>
      <w:r w:rsidR="000220C8">
        <w:rPr>
          <w:rFonts w:ascii="Arial" w:hAnsi="Arial" w:cs="Arial"/>
          <w:sz w:val="24"/>
          <w:szCs w:val="24"/>
        </w:rPr>
        <w:fldChar w:fldCharType="begin"/>
      </w:r>
      <w:r w:rsidR="005A1058">
        <w:rPr>
          <w:rFonts w:ascii="Arial" w:hAnsi="Arial" w:cs="Arial"/>
          <w:sz w:val="24"/>
          <w:szCs w:val="24"/>
        </w:rPr>
        <w:instrText xml:space="preserve"> ADDIN EN.CITE &lt;EndNote&gt;&lt;Cite&gt;&lt;Author&gt;Márquez Vázquez&lt;/Author&gt;&lt;Year&gt;2011&lt;/Year&gt;&lt;RecNum&gt;57&lt;/RecNum&gt;&lt;record&gt;&lt;rec-number&gt;57&lt;/rec-number&gt;&lt;foreign-keys&gt;&lt;key app="EN" db-id="tevwt5prvwszeaeddx4ppww4sr9wfzxevr2r"&gt;57&lt;/key&gt;&lt;/foreign-keys&gt;&lt;ref-type name="Journal Article"&gt;17&lt;/ref-type&gt;&lt;contributors&gt;&lt;authors&gt;&lt;author&gt;Márquez Vázquez,  M.&lt;/author&gt;&lt;author&gt;Martínez González, S, A. &lt;/author&gt;&lt;/authors&gt;&lt;/contributors&gt;&lt;titles&gt;&lt;title&gt;(En linea) Reactores Anaerobios de Flujo Ascendente (RAFA&amp;apos;s o UASB) &lt;/title&gt;&lt;/titles&gt;&lt;volume&gt;(httpchita.aragon.unam.mxpapime100310documentosRAFA.pdf)&lt;/volume&gt;&lt;dates&gt;&lt;year&gt;2011&lt;/year&gt;&lt;/dates&gt;&lt;urls&gt;&lt;/urls&gt;&lt;/record&gt;&lt;/Cite&gt;&lt;/EndNote&gt;</w:instrText>
      </w:r>
      <w:r w:rsidR="000220C8">
        <w:rPr>
          <w:rFonts w:ascii="Arial" w:hAnsi="Arial" w:cs="Arial"/>
          <w:sz w:val="24"/>
          <w:szCs w:val="24"/>
        </w:rPr>
        <w:fldChar w:fldCharType="separate"/>
      </w:r>
      <w:r w:rsidR="005A1058">
        <w:rPr>
          <w:rFonts w:ascii="Arial" w:hAnsi="Arial" w:cs="Arial"/>
          <w:sz w:val="24"/>
          <w:szCs w:val="24"/>
        </w:rPr>
        <w:t>(Márquez Vázquez y Martínez González, 2011)</w:t>
      </w:r>
      <w:r w:rsidR="000220C8">
        <w:rPr>
          <w:rFonts w:ascii="Arial" w:hAnsi="Arial" w:cs="Arial"/>
          <w:sz w:val="24"/>
          <w:szCs w:val="24"/>
        </w:rPr>
        <w:fldChar w:fldCharType="end"/>
      </w:r>
      <w:r w:rsidR="005A1058">
        <w:rPr>
          <w:rFonts w:ascii="Arial" w:hAnsi="Arial" w:cs="Arial"/>
          <w:sz w:val="24"/>
          <w:szCs w:val="24"/>
        </w:rPr>
        <w:t>.</w:t>
      </w:r>
    </w:p>
    <w:p w:rsidR="00CF2C3D" w:rsidRDefault="00CF2C3D" w:rsidP="009D29BD">
      <w:pPr>
        <w:autoSpaceDE w:val="0"/>
        <w:autoSpaceDN w:val="0"/>
        <w:adjustRightInd w:val="0"/>
        <w:spacing w:after="0" w:line="480" w:lineRule="auto"/>
        <w:jc w:val="center"/>
        <w:rPr>
          <w:rFonts w:ascii="Arial" w:hAnsi="Arial" w:cs="Arial"/>
          <w:sz w:val="24"/>
          <w:szCs w:val="24"/>
        </w:rPr>
      </w:pPr>
      <w:r>
        <w:rPr>
          <w:rFonts w:ascii="Arial" w:hAnsi="Arial" w:cs="Arial"/>
          <w:noProof/>
          <w:sz w:val="24"/>
          <w:szCs w:val="24"/>
          <w:lang w:eastAsia="es-MX"/>
        </w:rPr>
        <w:drawing>
          <wp:inline distT="0" distB="0" distL="0" distR="0" wp14:anchorId="467453B5" wp14:editId="77BC161A">
            <wp:extent cx="4057650" cy="3171825"/>
            <wp:effectExtent l="19050" t="0" r="0" b="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4057650" cy="3171825"/>
                    </a:xfrm>
                    <a:prstGeom prst="rect">
                      <a:avLst/>
                    </a:prstGeom>
                    <a:noFill/>
                    <a:ln w="9525">
                      <a:noFill/>
                      <a:miter lim="800000"/>
                      <a:headEnd/>
                      <a:tailEnd/>
                    </a:ln>
                  </pic:spPr>
                </pic:pic>
              </a:graphicData>
            </a:graphic>
          </wp:inline>
        </w:drawing>
      </w:r>
    </w:p>
    <w:p w:rsidR="00E51BA9" w:rsidRPr="004B4B1B" w:rsidRDefault="004267D0" w:rsidP="004B4B1B">
      <w:pPr>
        <w:pStyle w:val="Descripcin"/>
        <w:rPr>
          <w:rFonts w:ascii="Arial" w:hAnsi="Arial" w:cs="Arial"/>
          <w:color w:val="000000" w:themeColor="text1"/>
          <w:sz w:val="20"/>
          <w:szCs w:val="20"/>
        </w:rPr>
      </w:pPr>
      <w:bookmarkStart w:id="50" w:name="_Toc437941689"/>
      <w:r w:rsidRPr="00E51BA9">
        <w:rPr>
          <w:rFonts w:ascii="Arial" w:hAnsi="Arial" w:cs="Arial"/>
          <w:color w:val="000000" w:themeColor="text1"/>
          <w:sz w:val="20"/>
          <w:szCs w:val="20"/>
        </w:rPr>
        <w:t xml:space="preserve">Figura </w:t>
      </w:r>
      <w:r w:rsidR="000220C8" w:rsidRPr="00E51BA9">
        <w:rPr>
          <w:rFonts w:ascii="Arial" w:hAnsi="Arial" w:cs="Arial"/>
          <w:color w:val="000000" w:themeColor="text1"/>
          <w:sz w:val="20"/>
          <w:szCs w:val="20"/>
        </w:rPr>
        <w:fldChar w:fldCharType="begin"/>
      </w:r>
      <w:r w:rsidRPr="00E51BA9">
        <w:rPr>
          <w:rFonts w:ascii="Arial" w:hAnsi="Arial" w:cs="Arial"/>
          <w:color w:val="000000" w:themeColor="text1"/>
          <w:sz w:val="20"/>
          <w:szCs w:val="20"/>
        </w:rPr>
        <w:instrText xml:space="preserve"> SEQ Figura \* ARABIC </w:instrText>
      </w:r>
      <w:r w:rsidR="000220C8" w:rsidRPr="00E51BA9">
        <w:rPr>
          <w:rFonts w:ascii="Arial" w:hAnsi="Arial" w:cs="Arial"/>
          <w:color w:val="000000" w:themeColor="text1"/>
          <w:sz w:val="20"/>
          <w:szCs w:val="20"/>
        </w:rPr>
        <w:fldChar w:fldCharType="separate"/>
      </w:r>
      <w:r w:rsidR="001D7F13">
        <w:rPr>
          <w:rFonts w:ascii="Arial" w:hAnsi="Arial" w:cs="Arial"/>
          <w:noProof/>
          <w:color w:val="000000" w:themeColor="text1"/>
          <w:sz w:val="20"/>
          <w:szCs w:val="20"/>
        </w:rPr>
        <w:t>4</w:t>
      </w:r>
      <w:r w:rsidR="000220C8" w:rsidRPr="00E51BA9">
        <w:rPr>
          <w:rFonts w:ascii="Arial" w:hAnsi="Arial" w:cs="Arial"/>
          <w:color w:val="000000" w:themeColor="text1"/>
          <w:sz w:val="20"/>
          <w:szCs w:val="20"/>
        </w:rPr>
        <w:fldChar w:fldCharType="end"/>
      </w:r>
      <w:r w:rsidRPr="00E51BA9">
        <w:rPr>
          <w:rFonts w:ascii="Arial" w:hAnsi="Arial" w:cs="Arial"/>
          <w:color w:val="000000" w:themeColor="text1"/>
          <w:sz w:val="20"/>
          <w:szCs w:val="20"/>
        </w:rPr>
        <w:t xml:space="preserve">: </w:t>
      </w:r>
      <w:r w:rsidRPr="00E51BA9">
        <w:rPr>
          <w:rFonts w:ascii="Arial" w:hAnsi="Arial" w:cs="Arial"/>
          <w:b w:val="0"/>
          <w:color w:val="000000" w:themeColor="text1"/>
          <w:sz w:val="20"/>
          <w:szCs w:val="20"/>
        </w:rPr>
        <w:t>Digestor anaerobio de flujo ascendente con lecho/ma</w:t>
      </w:r>
      <w:r w:rsidR="00E51BA9" w:rsidRPr="00E51BA9">
        <w:rPr>
          <w:rFonts w:ascii="Arial" w:hAnsi="Arial" w:cs="Arial"/>
          <w:b w:val="0"/>
          <w:color w:val="000000" w:themeColor="text1"/>
          <w:sz w:val="20"/>
          <w:szCs w:val="20"/>
        </w:rPr>
        <w:t xml:space="preserve">nto de lodos (UASB) </w:t>
      </w:r>
      <w:r w:rsidR="000220C8" w:rsidRPr="00E51BA9">
        <w:rPr>
          <w:rFonts w:ascii="Arial" w:hAnsi="Arial" w:cs="Arial"/>
          <w:b w:val="0"/>
          <w:color w:val="000000" w:themeColor="text1"/>
          <w:sz w:val="20"/>
          <w:szCs w:val="20"/>
        </w:rPr>
        <w:fldChar w:fldCharType="begin"/>
      </w:r>
      <w:r w:rsidR="00E51BA9" w:rsidRPr="00E51BA9">
        <w:rPr>
          <w:rFonts w:ascii="Arial" w:hAnsi="Arial" w:cs="Arial"/>
          <w:b w:val="0"/>
          <w:color w:val="000000" w:themeColor="text1"/>
          <w:sz w:val="20"/>
          <w:szCs w:val="20"/>
        </w:rPr>
        <w:instrText xml:space="preserve"> ADDIN EN.CITE &lt;EndNote&gt;&lt;Cite&gt;&lt;Author&gt;Márquez Vázquez&lt;/Author&gt;&lt;Year&gt;2011&lt;/Year&gt;&lt;RecNum&gt;57&lt;/RecNum&gt;&lt;record&gt;&lt;rec-number&gt;57&lt;/rec-number&gt;&lt;foreign-keys&gt;&lt;key app="EN" db-id="tevwt5prvwszeaeddx4ppww4sr9wfzxevr2r"&gt;57&lt;/key&gt;&lt;/foreign-keys&gt;&lt;ref-type name="Journal Article"&gt;17&lt;/ref-type&gt;&lt;contributors&gt;&lt;authors&gt;&lt;author&gt;Márquez Vázquez,  M.&lt;/author&gt;&lt;author&gt;Martínez González, S, A. &lt;/author&gt;&lt;/authors&gt;&lt;/contributors&gt;&lt;titles&gt;&lt;title&gt;(En linea) Reactores Anaerobios de Flujo Ascendente (RAFA&amp;apos;s o UASB) &lt;/title&gt;&lt;/titles&gt;&lt;volume&gt;(httpchita.aragon.unam.mxpapime100310documentosRAFA.pdf)&lt;/volume&gt;&lt;dates&gt;&lt;year&gt;2011&lt;/year&gt;&lt;/dates&gt;&lt;urls&gt;&lt;/urls&gt;&lt;/record&gt;&lt;/Cite&gt;&lt;/EndNote&gt;</w:instrText>
      </w:r>
      <w:r w:rsidR="000220C8" w:rsidRPr="00E51BA9">
        <w:rPr>
          <w:rFonts w:ascii="Arial" w:hAnsi="Arial" w:cs="Arial"/>
          <w:b w:val="0"/>
          <w:color w:val="000000" w:themeColor="text1"/>
          <w:sz w:val="20"/>
          <w:szCs w:val="20"/>
        </w:rPr>
        <w:fldChar w:fldCharType="separate"/>
      </w:r>
      <w:r w:rsidR="00E51BA9" w:rsidRPr="00E51BA9">
        <w:rPr>
          <w:rFonts w:ascii="Arial" w:hAnsi="Arial" w:cs="Arial"/>
          <w:b w:val="0"/>
          <w:color w:val="000000" w:themeColor="text1"/>
          <w:sz w:val="20"/>
          <w:szCs w:val="20"/>
        </w:rPr>
        <w:t>(Márquez Vázquez y Martínez González, 2011)</w:t>
      </w:r>
      <w:r w:rsidR="000220C8" w:rsidRPr="00E51BA9">
        <w:rPr>
          <w:rFonts w:ascii="Arial" w:hAnsi="Arial" w:cs="Arial"/>
          <w:b w:val="0"/>
          <w:color w:val="000000" w:themeColor="text1"/>
          <w:sz w:val="20"/>
          <w:szCs w:val="20"/>
        </w:rPr>
        <w:fldChar w:fldCharType="end"/>
      </w:r>
      <w:r w:rsidR="00E51BA9" w:rsidRPr="00E51BA9">
        <w:rPr>
          <w:rFonts w:ascii="Arial" w:hAnsi="Arial" w:cs="Arial"/>
          <w:b w:val="0"/>
          <w:color w:val="000000" w:themeColor="text1"/>
          <w:sz w:val="20"/>
          <w:szCs w:val="20"/>
        </w:rPr>
        <w:t>.</w:t>
      </w:r>
      <w:bookmarkEnd w:id="50"/>
    </w:p>
    <w:p w:rsidR="004B4B1B" w:rsidRDefault="004B4B1B" w:rsidP="00E51BA9"/>
    <w:p w:rsidR="00233827" w:rsidRPr="00E51BA9" w:rsidRDefault="00233827" w:rsidP="00E51BA9"/>
    <w:p w:rsidR="00340080" w:rsidRPr="004B4B1B" w:rsidRDefault="004B4B1B" w:rsidP="004B4B1B">
      <w:pPr>
        <w:pStyle w:val="Ttulo3"/>
        <w:spacing w:before="0" w:line="360" w:lineRule="auto"/>
        <w:rPr>
          <w:rFonts w:ascii="Arial" w:hAnsi="Arial" w:cs="Arial"/>
          <w:color w:val="auto"/>
          <w:sz w:val="24"/>
          <w:szCs w:val="24"/>
        </w:rPr>
      </w:pPr>
      <w:bookmarkStart w:id="51" w:name="_Toc437941752"/>
      <w:r>
        <w:rPr>
          <w:rFonts w:ascii="Arial" w:hAnsi="Arial" w:cs="Arial"/>
          <w:color w:val="auto"/>
          <w:sz w:val="24"/>
          <w:szCs w:val="24"/>
        </w:rPr>
        <w:lastRenderedPageBreak/>
        <w:t>2</w:t>
      </w:r>
      <w:r w:rsidR="00340080" w:rsidRPr="00951A54">
        <w:rPr>
          <w:rFonts w:ascii="Arial" w:hAnsi="Arial" w:cs="Arial"/>
          <w:color w:val="auto"/>
          <w:sz w:val="24"/>
          <w:szCs w:val="24"/>
        </w:rPr>
        <w:t>.9.</w:t>
      </w:r>
      <w:r w:rsidR="00DB6B49">
        <w:rPr>
          <w:rFonts w:ascii="Arial" w:hAnsi="Arial" w:cs="Arial"/>
          <w:color w:val="auto"/>
          <w:sz w:val="24"/>
          <w:szCs w:val="24"/>
        </w:rPr>
        <w:t>9.</w:t>
      </w:r>
      <w:r w:rsidR="00340080" w:rsidRPr="00951A54">
        <w:rPr>
          <w:rFonts w:ascii="Arial" w:hAnsi="Arial" w:cs="Arial"/>
          <w:color w:val="auto"/>
          <w:sz w:val="24"/>
          <w:szCs w:val="24"/>
        </w:rPr>
        <w:t xml:space="preserve"> </w:t>
      </w:r>
      <w:r w:rsidR="00A206DB" w:rsidRPr="00951A54">
        <w:rPr>
          <w:rFonts w:ascii="Arial" w:hAnsi="Arial" w:cs="Arial"/>
          <w:color w:val="auto"/>
          <w:sz w:val="24"/>
          <w:szCs w:val="24"/>
        </w:rPr>
        <w:t>Digestor de lecho fluidizado</w:t>
      </w:r>
      <w:bookmarkEnd w:id="51"/>
    </w:p>
    <w:p w:rsidR="00951A54" w:rsidRDefault="00A206DB" w:rsidP="004B4B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En este tipo de reactor unas pequeñas partículas se mantienen en suspensión dentro de la cámara de digestión</w:t>
      </w:r>
      <w:r w:rsidR="004B4B1B">
        <w:rPr>
          <w:rFonts w:ascii="Arial" w:hAnsi="Arial" w:cs="Arial"/>
          <w:sz w:val="24"/>
          <w:szCs w:val="24"/>
        </w:rPr>
        <w:t xml:space="preserve"> (Figura 6)</w:t>
      </w:r>
      <w:r w:rsidRPr="0054358D">
        <w:rPr>
          <w:rFonts w:ascii="Arial" w:hAnsi="Arial" w:cs="Arial"/>
          <w:sz w:val="24"/>
          <w:szCs w:val="24"/>
        </w:rPr>
        <w:t xml:space="preserve">. Las bacterias se adhieren a estas partículas, que no son atacadas y salen con ellas. Mediante el filtrado del efluente se pueden recuperar estas partículas juntamente a las bacterias y se reintroducen en el digestor </w:t>
      </w:r>
      <w:r w:rsidR="000220C8" w:rsidRPr="00951A54">
        <w:rPr>
          <w:rFonts w:ascii="Arial" w:hAnsi="Arial" w:cs="Arial"/>
          <w:sz w:val="24"/>
          <w:szCs w:val="24"/>
        </w:rPr>
        <w:fldChar w:fldCharType="begin"/>
      </w:r>
      <w:r w:rsidRPr="00951A54">
        <w:rPr>
          <w:rFonts w:ascii="Arial" w:hAnsi="Arial" w:cs="Arial"/>
          <w:sz w:val="24"/>
          <w:szCs w:val="24"/>
        </w:rPr>
        <w:instrText xml:space="preserve"> ADDIN EN.CITE &lt;EndNote&gt;&lt;Cite&gt;&lt;Author&gt;Hilbert&lt;/Author&gt;&lt;Year&gt;2003&lt;/Year&gt;&lt;RecNum&gt;39&lt;/RecNum&gt;&lt;record&gt;&lt;rec-number&gt;39&lt;/rec-number&gt;&lt;foreign-keys&gt;&lt;key app="EN" db-id="tevwt5prvwszeaeddx4ppww4sr9wfzxevr2r"&gt;39&lt;/key&gt;&lt;/foreign-keys&gt;&lt;ref-type name="Journal Article"&gt;17&lt;/ref-type&gt;&lt;contributors&gt;&lt;authors&gt;&lt;author&gt;&lt;style face="bold" font="default" size="11"&gt;Hilbert, A, J.&lt;/style&gt;&lt;/author&gt;&lt;/authors&gt;&lt;/contributors&gt;&lt;titles&gt;&lt;title&gt;Manual para la producción de biogás&lt;/title&gt;&lt;secondary-title&gt;&lt;style face="bold" font="default" size="100%"&gt;Instituto de Ingeniería Rural &lt;/style&gt;&lt;/secondary-title&gt;&lt;/titles&gt;&lt;periodical&gt;&lt;full-title&gt;Instituto de Ingeniería Rural&lt;/full-title&gt;&lt;/periodical&gt;&lt;pages&gt;7,8,9,10&lt;/pages&gt;&lt;number&gt;1-54&lt;/number&gt;&lt;dates&gt;&lt;year&gt;2003&lt;/year&gt;&lt;/dates&gt;&lt;urls&gt;&lt;/urls&gt;&lt;/record&gt;&lt;/Cite&gt;&lt;/EndNote&gt;</w:instrText>
      </w:r>
      <w:r w:rsidR="000220C8" w:rsidRPr="00951A54">
        <w:rPr>
          <w:rFonts w:ascii="Arial" w:hAnsi="Arial" w:cs="Arial"/>
          <w:sz w:val="24"/>
          <w:szCs w:val="24"/>
        </w:rPr>
        <w:fldChar w:fldCharType="separate"/>
      </w:r>
      <w:r w:rsidRPr="00951A54">
        <w:rPr>
          <w:rFonts w:ascii="Arial" w:hAnsi="Arial" w:cs="Arial"/>
          <w:sz w:val="24"/>
          <w:szCs w:val="24"/>
        </w:rPr>
        <w:t>(Hilbert, 2003)</w:t>
      </w:r>
      <w:r w:rsidR="000220C8" w:rsidRPr="00951A54">
        <w:rPr>
          <w:rFonts w:ascii="Arial" w:hAnsi="Arial" w:cs="Arial"/>
          <w:sz w:val="24"/>
          <w:szCs w:val="24"/>
        </w:rPr>
        <w:fldChar w:fldCharType="end"/>
      </w:r>
      <w:r w:rsidRPr="00951A54">
        <w:rPr>
          <w:rFonts w:ascii="Arial" w:hAnsi="Arial" w:cs="Arial"/>
          <w:sz w:val="24"/>
          <w:szCs w:val="24"/>
        </w:rPr>
        <w:t>.</w:t>
      </w:r>
      <w:r w:rsidRPr="0054358D">
        <w:rPr>
          <w:rFonts w:ascii="Arial" w:hAnsi="Arial" w:cs="Arial"/>
          <w:sz w:val="24"/>
          <w:szCs w:val="24"/>
        </w:rPr>
        <w:t xml:space="preserve"> </w:t>
      </w:r>
    </w:p>
    <w:p w:rsidR="00951A54" w:rsidRDefault="00951A54" w:rsidP="00A206DB">
      <w:pPr>
        <w:autoSpaceDE w:val="0"/>
        <w:autoSpaceDN w:val="0"/>
        <w:adjustRightInd w:val="0"/>
        <w:spacing w:after="0" w:line="480" w:lineRule="auto"/>
        <w:jc w:val="both"/>
        <w:rPr>
          <w:rFonts w:ascii="Arial" w:hAnsi="Arial" w:cs="Arial"/>
          <w:sz w:val="24"/>
          <w:szCs w:val="24"/>
        </w:rPr>
      </w:pPr>
    </w:p>
    <w:p w:rsidR="00DB3CE5" w:rsidRDefault="00DB3CE5" w:rsidP="00DB3CE5">
      <w:pPr>
        <w:pStyle w:val="Ttulo3"/>
        <w:tabs>
          <w:tab w:val="left" w:pos="2325"/>
        </w:tabs>
        <w:rPr>
          <w:rFonts w:ascii="Arial" w:hAnsi="Arial" w:cs="Arial"/>
          <w:sz w:val="24"/>
          <w:szCs w:val="24"/>
        </w:rPr>
      </w:pPr>
      <w:bookmarkStart w:id="52" w:name="_Toc437941753"/>
      <w:r>
        <w:rPr>
          <w:rFonts w:ascii="Arial" w:hAnsi="Arial" w:cs="Arial"/>
          <w:noProof/>
          <w:sz w:val="24"/>
          <w:szCs w:val="24"/>
          <w:lang w:eastAsia="es-MX"/>
        </w:rPr>
        <w:drawing>
          <wp:anchor distT="0" distB="0" distL="114300" distR="114300" simplePos="0" relativeHeight="251660288" behindDoc="0" locked="0" layoutInCell="1" allowOverlap="1" wp14:anchorId="05A8CB00" wp14:editId="378073AD">
            <wp:simplePos x="0" y="0"/>
            <wp:positionH relativeFrom="column">
              <wp:posOffset>657225</wp:posOffset>
            </wp:positionH>
            <wp:positionV relativeFrom="paragraph">
              <wp:posOffset>-38100</wp:posOffset>
            </wp:positionV>
            <wp:extent cx="4400550" cy="1809750"/>
            <wp:effectExtent l="19050" t="0" r="0" b="0"/>
            <wp:wrapNone/>
            <wp:docPr id="2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srcRect l="42628" t="37037" r="36378" b="45584"/>
                    <a:stretch>
                      <a:fillRect/>
                    </a:stretch>
                  </pic:blipFill>
                  <pic:spPr bwMode="auto">
                    <a:xfrm>
                      <a:off x="0" y="0"/>
                      <a:ext cx="4400550" cy="1809750"/>
                    </a:xfrm>
                    <a:prstGeom prst="rect">
                      <a:avLst/>
                    </a:prstGeom>
                    <a:noFill/>
                    <a:ln w="9525">
                      <a:noFill/>
                      <a:miter lim="800000"/>
                      <a:headEnd/>
                      <a:tailEnd/>
                    </a:ln>
                  </pic:spPr>
                </pic:pic>
              </a:graphicData>
            </a:graphic>
          </wp:anchor>
        </w:drawing>
      </w:r>
      <w:bookmarkEnd w:id="52"/>
    </w:p>
    <w:p w:rsidR="00DB3CE5" w:rsidRDefault="00DB3CE5" w:rsidP="00DB3CE5">
      <w:pPr>
        <w:pStyle w:val="Ttulo3"/>
        <w:tabs>
          <w:tab w:val="left" w:pos="2325"/>
        </w:tabs>
        <w:rPr>
          <w:rFonts w:ascii="Arial" w:hAnsi="Arial" w:cs="Arial"/>
          <w:sz w:val="24"/>
          <w:szCs w:val="24"/>
        </w:rPr>
      </w:pPr>
    </w:p>
    <w:p w:rsidR="00DB3CE5" w:rsidRDefault="00DB3CE5" w:rsidP="00DB3CE5">
      <w:pPr>
        <w:pStyle w:val="Ttulo3"/>
        <w:tabs>
          <w:tab w:val="left" w:pos="2325"/>
        </w:tabs>
        <w:rPr>
          <w:rFonts w:ascii="Arial" w:hAnsi="Arial" w:cs="Arial"/>
          <w:sz w:val="24"/>
          <w:szCs w:val="24"/>
        </w:rPr>
      </w:pPr>
    </w:p>
    <w:p w:rsidR="00DB3CE5" w:rsidRDefault="00DB3CE5" w:rsidP="00DB3CE5">
      <w:pPr>
        <w:pStyle w:val="Ttulo3"/>
        <w:tabs>
          <w:tab w:val="left" w:pos="2325"/>
        </w:tabs>
        <w:rPr>
          <w:rFonts w:ascii="Arial" w:hAnsi="Arial" w:cs="Arial"/>
          <w:sz w:val="24"/>
          <w:szCs w:val="24"/>
        </w:rPr>
      </w:pPr>
    </w:p>
    <w:p w:rsidR="00D828BB" w:rsidRDefault="00D828BB" w:rsidP="00DB3CE5">
      <w:pPr>
        <w:pStyle w:val="Ttulo3"/>
        <w:tabs>
          <w:tab w:val="left" w:pos="2325"/>
        </w:tabs>
        <w:rPr>
          <w:rFonts w:ascii="Arial" w:hAnsi="Arial" w:cs="Arial"/>
          <w:sz w:val="24"/>
          <w:szCs w:val="24"/>
        </w:rPr>
      </w:pPr>
    </w:p>
    <w:p w:rsidR="00D828BB" w:rsidRPr="00E47EDA" w:rsidRDefault="00D828BB" w:rsidP="00DB3CE5">
      <w:pPr>
        <w:pStyle w:val="Ttulo3"/>
        <w:tabs>
          <w:tab w:val="left" w:pos="2325"/>
        </w:tabs>
        <w:rPr>
          <w:rFonts w:ascii="Arial" w:hAnsi="Arial" w:cs="Arial"/>
          <w:b w:val="0"/>
          <w:color w:val="auto"/>
          <w:sz w:val="24"/>
          <w:szCs w:val="24"/>
        </w:rPr>
      </w:pPr>
    </w:p>
    <w:p w:rsidR="00951A54" w:rsidRDefault="00DB3CE5" w:rsidP="004B4B1B">
      <w:pPr>
        <w:pStyle w:val="Descripcin"/>
        <w:rPr>
          <w:rFonts w:ascii="Arial" w:hAnsi="Arial" w:cs="Arial"/>
          <w:b w:val="0"/>
          <w:color w:val="000000" w:themeColor="text1"/>
          <w:sz w:val="20"/>
          <w:szCs w:val="20"/>
        </w:rPr>
      </w:pPr>
      <w:r w:rsidRPr="00E47EDA">
        <w:rPr>
          <w:rFonts w:ascii="Arial" w:hAnsi="Arial" w:cs="Arial"/>
          <w:sz w:val="24"/>
          <w:szCs w:val="24"/>
        </w:rPr>
        <w:tab/>
      </w:r>
      <w:bookmarkStart w:id="53" w:name="_Toc437941690"/>
      <w:r w:rsidR="00E51BA9" w:rsidRPr="00E51BA9">
        <w:rPr>
          <w:rFonts w:ascii="Arial" w:hAnsi="Arial" w:cs="Arial"/>
          <w:color w:val="000000" w:themeColor="text1"/>
          <w:sz w:val="20"/>
          <w:szCs w:val="20"/>
        </w:rPr>
        <w:t xml:space="preserve">Figura </w:t>
      </w:r>
      <w:r w:rsidR="000220C8" w:rsidRPr="00E51BA9">
        <w:rPr>
          <w:rFonts w:ascii="Arial" w:hAnsi="Arial" w:cs="Arial"/>
          <w:color w:val="000000" w:themeColor="text1"/>
          <w:sz w:val="20"/>
          <w:szCs w:val="20"/>
        </w:rPr>
        <w:fldChar w:fldCharType="begin"/>
      </w:r>
      <w:r w:rsidR="00E51BA9" w:rsidRPr="00E51BA9">
        <w:rPr>
          <w:rFonts w:ascii="Arial" w:hAnsi="Arial" w:cs="Arial"/>
          <w:color w:val="000000" w:themeColor="text1"/>
          <w:sz w:val="20"/>
          <w:szCs w:val="20"/>
        </w:rPr>
        <w:instrText xml:space="preserve"> SEQ Figura \* ARABIC </w:instrText>
      </w:r>
      <w:r w:rsidR="000220C8" w:rsidRPr="00E51BA9">
        <w:rPr>
          <w:rFonts w:ascii="Arial" w:hAnsi="Arial" w:cs="Arial"/>
          <w:color w:val="000000" w:themeColor="text1"/>
          <w:sz w:val="20"/>
          <w:szCs w:val="20"/>
        </w:rPr>
        <w:fldChar w:fldCharType="separate"/>
      </w:r>
      <w:r w:rsidR="001D7F13">
        <w:rPr>
          <w:rFonts w:ascii="Arial" w:hAnsi="Arial" w:cs="Arial"/>
          <w:noProof/>
          <w:color w:val="000000" w:themeColor="text1"/>
          <w:sz w:val="20"/>
          <w:szCs w:val="20"/>
        </w:rPr>
        <w:t>5</w:t>
      </w:r>
      <w:r w:rsidR="000220C8" w:rsidRPr="00E51BA9">
        <w:rPr>
          <w:rFonts w:ascii="Arial" w:hAnsi="Arial" w:cs="Arial"/>
          <w:color w:val="000000" w:themeColor="text1"/>
          <w:sz w:val="20"/>
          <w:szCs w:val="20"/>
        </w:rPr>
        <w:fldChar w:fldCharType="end"/>
      </w:r>
      <w:r w:rsidR="00E51BA9" w:rsidRPr="00E51BA9">
        <w:rPr>
          <w:rFonts w:ascii="Arial" w:hAnsi="Arial" w:cs="Arial"/>
          <w:color w:val="000000" w:themeColor="text1"/>
          <w:sz w:val="20"/>
          <w:szCs w:val="20"/>
        </w:rPr>
        <w:t xml:space="preserve">: </w:t>
      </w:r>
      <w:r w:rsidR="00E51BA9" w:rsidRPr="00E51BA9">
        <w:rPr>
          <w:rFonts w:ascii="Arial" w:hAnsi="Arial" w:cs="Arial"/>
          <w:b w:val="0"/>
          <w:color w:val="000000" w:themeColor="text1"/>
          <w:sz w:val="20"/>
          <w:szCs w:val="20"/>
        </w:rPr>
        <w:t xml:space="preserve">Digestor de lecho fluidizado </w:t>
      </w:r>
      <w:r w:rsidR="000220C8" w:rsidRPr="00E51BA9">
        <w:rPr>
          <w:rFonts w:ascii="Arial" w:hAnsi="Arial" w:cs="Arial"/>
          <w:b w:val="0"/>
          <w:color w:val="000000" w:themeColor="text1"/>
          <w:sz w:val="20"/>
          <w:szCs w:val="20"/>
        </w:rPr>
        <w:fldChar w:fldCharType="begin"/>
      </w:r>
      <w:r w:rsidR="00E51BA9" w:rsidRPr="00E51BA9">
        <w:rPr>
          <w:rFonts w:ascii="Arial" w:hAnsi="Arial" w:cs="Arial"/>
          <w:b w:val="0"/>
          <w:color w:val="000000" w:themeColor="text1"/>
          <w:sz w:val="20"/>
          <w:szCs w:val="20"/>
        </w:rPr>
        <w:instrText xml:space="preserve"> ADDIN EN.CITE &lt;EndNote&gt;&lt;Cite&gt;&lt;Author&gt;Hilbert&lt;/Author&gt;&lt;Year&gt;2003&lt;/Year&gt;&lt;RecNum&gt;39&lt;/RecNum&gt;&lt;record&gt;&lt;rec-number&gt;39&lt;/rec-number&gt;&lt;foreign-keys&gt;&lt;key app="EN" db-id="tevwt5prvwszeaeddx4ppww4sr9wfzxevr2r"&gt;39&lt;/key&gt;&lt;/foreign-keys&gt;&lt;ref-type name="Journal Article"&gt;17&lt;/ref-type&gt;&lt;contributors&gt;&lt;authors&gt;&lt;author&gt;&lt;style face="bold" font="default" size="11"&gt;Hilbert, A, J.&lt;/style&gt;&lt;/author&gt;&lt;/authors&gt;&lt;/contributors&gt;&lt;titles&gt;&lt;title&gt;Manual para la producción de biogás&lt;/title&gt;&lt;secondary-title&gt;&lt;style face="bold" font="default" size="100%"&gt;Instituto de Ingeniería Rural &lt;/style&gt;&lt;/secondary-title&gt;&lt;/titles&gt;&lt;periodical&gt;&lt;full-title&gt;Instituto de Ingeniería Rural&lt;/full-title&gt;&lt;/periodical&gt;&lt;pages&gt;7,8,9,10&lt;/pages&gt;&lt;number&gt;1-54&lt;/number&gt;&lt;dates&gt;&lt;year&gt;2003&lt;/year&gt;&lt;/dates&gt;&lt;urls&gt;&lt;/urls&gt;&lt;/record&gt;&lt;/Cite&gt;&lt;/EndNote&gt;</w:instrText>
      </w:r>
      <w:r w:rsidR="000220C8" w:rsidRPr="00E51BA9">
        <w:rPr>
          <w:rFonts w:ascii="Arial" w:hAnsi="Arial" w:cs="Arial"/>
          <w:b w:val="0"/>
          <w:color w:val="000000" w:themeColor="text1"/>
          <w:sz w:val="20"/>
          <w:szCs w:val="20"/>
        </w:rPr>
        <w:fldChar w:fldCharType="separate"/>
      </w:r>
      <w:r w:rsidR="00E51BA9" w:rsidRPr="00E51BA9">
        <w:rPr>
          <w:rFonts w:ascii="Arial" w:hAnsi="Arial" w:cs="Arial"/>
          <w:b w:val="0"/>
          <w:color w:val="000000" w:themeColor="text1"/>
          <w:sz w:val="20"/>
          <w:szCs w:val="20"/>
        </w:rPr>
        <w:t>(Hilbert, 2003)</w:t>
      </w:r>
      <w:r w:rsidR="000220C8" w:rsidRPr="00E51BA9">
        <w:rPr>
          <w:rFonts w:ascii="Arial" w:hAnsi="Arial" w:cs="Arial"/>
          <w:b w:val="0"/>
          <w:color w:val="000000" w:themeColor="text1"/>
          <w:sz w:val="20"/>
          <w:szCs w:val="20"/>
        </w:rPr>
        <w:fldChar w:fldCharType="end"/>
      </w:r>
      <w:r w:rsidR="00E51BA9" w:rsidRPr="00E51BA9">
        <w:rPr>
          <w:rFonts w:ascii="Arial" w:hAnsi="Arial" w:cs="Arial"/>
          <w:b w:val="0"/>
          <w:color w:val="000000" w:themeColor="text1"/>
          <w:sz w:val="20"/>
          <w:szCs w:val="20"/>
        </w:rPr>
        <w:t>.</w:t>
      </w:r>
      <w:bookmarkEnd w:id="53"/>
    </w:p>
    <w:p w:rsidR="00233827" w:rsidRPr="00233827" w:rsidRDefault="00233827" w:rsidP="00233827"/>
    <w:p w:rsidR="00340080" w:rsidRPr="004B4B1B" w:rsidRDefault="004B4B1B" w:rsidP="004B4B1B">
      <w:pPr>
        <w:pStyle w:val="Ttulo3"/>
        <w:spacing w:before="0" w:line="360" w:lineRule="auto"/>
        <w:rPr>
          <w:rFonts w:ascii="Arial" w:hAnsi="Arial" w:cs="Arial"/>
          <w:color w:val="auto"/>
          <w:sz w:val="24"/>
          <w:szCs w:val="24"/>
        </w:rPr>
      </w:pPr>
      <w:bookmarkStart w:id="54" w:name="_Toc437941754"/>
      <w:r>
        <w:rPr>
          <w:rFonts w:ascii="Arial" w:hAnsi="Arial" w:cs="Arial"/>
          <w:color w:val="auto"/>
          <w:sz w:val="24"/>
          <w:szCs w:val="24"/>
        </w:rPr>
        <w:t>2</w:t>
      </w:r>
      <w:r w:rsidR="00340080" w:rsidRPr="00951A54">
        <w:rPr>
          <w:rFonts w:ascii="Arial" w:hAnsi="Arial" w:cs="Arial"/>
          <w:color w:val="auto"/>
          <w:sz w:val="24"/>
          <w:szCs w:val="24"/>
        </w:rPr>
        <w:t>.</w:t>
      </w:r>
      <w:r w:rsidR="00DB6B49">
        <w:rPr>
          <w:rFonts w:ascii="Arial" w:hAnsi="Arial" w:cs="Arial"/>
          <w:color w:val="auto"/>
          <w:sz w:val="24"/>
          <w:szCs w:val="24"/>
        </w:rPr>
        <w:t>9.</w:t>
      </w:r>
      <w:r w:rsidR="00340080" w:rsidRPr="00951A54">
        <w:rPr>
          <w:rFonts w:ascii="Arial" w:hAnsi="Arial" w:cs="Arial"/>
          <w:color w:val="auto"/>
          <w:sz w:val="24"/>
          <w:szCs w:val="24"/>
        </w:rPr>
        <w:t>10</w:t>
      </w:r>
      <w:r w:rsidR="00DB6B49">
        <w:rPr>
          <w:rFonts w:ascii="Arial" w:hAnsi="Arial" w:cs="Arial"/>
          <w:color w:val="auto"/>
          <w:sz w:val="24"/>
          <w:szCs w:val="24"/>
        </w:rPr>
        <w:t>.</w:t>
      </w:r>
      <w:r w:rsidR="00340080" w:rsidRPr="00951A54">
        <w:rPr>
          <w:rFonts w:ascii="Arial" w:hAnsi="Arial" w:cs="Arial"/>
          <w:color w:val="auto"/>
          <w:sz w:val="24"/>
          <w:szCs w:val="24"/>
        </w:rPr>
        <w:t xml:space="preserve"> </w:t>
      </w:r>
      <w:r w:rsidR="00A206DB" w:rsidRPr="00951A54">
        <w:rPr>
          <w:rFonts w:ascii="Arial" w:hAnsi="Arial" w:cs="Arial"/>
          <w:color w:val="auto"/>
          <w:sz w:val="24"/>
          <w:szCs w:val="24"/>
        </w:rPr>
        <w:t>Digestor</w:t>
      </w:r>
      <w:r w:rsidR="00340080" w:rsidRPr="00951A54">
        <w:rPr>
          <w:rFonts w:ascii="Arial" w:hAnsi="Arial" w:cs="Arial"/>
          <w:color w:val="auto"/>
          <w:sz w:val="24"/>
          <w:szCs w:val="24"/>
        </w:rPr>
        <w:t xml:space="preserve"> de lecho expandido</w:t>
      </w:r>
      <w:bookmarkEnd w:id="54"/>
    </w:p>
    <w:p w:rsidR="004B4B1B" w:rsidRDefault="00A206DB" w:rsidP="00233827">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El reactor de lecho expandido (RLE) corresponde a una estructura cilíndrica, empaquetada hasta un 10% del volumen del reactor con un soporte inerte de pequeño tamaño lo que permite la acumulación de elevadas concentraciones de biomasa que forman películas alrededor de dichas partículas. Estos soportes pueden ser de arena, carbón activado granular u otros medios plásticos sintéticos, en los cuales ocurre la degradación de la materia orgánica. La expansión del lecho tiene lugar gracias al flujo vertical generado por un elevado grado de recirculación</w:t>
      </w:r>
      <w:r w:rsidR="00951A54">
        <w:rPr>
          <w:rFonts w:ascii="Arial" w:hAnsi="Arial" w:cs="Arial"/>
          <w:sz w:val="24"/>
          <w:szCs w:val="24"/>
        </w:rPr>
        <w:t xml:space="preserv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&lt;EndNote&gt;&lt;Cite&gt;&lt;Author&gt;Varnero Moreno&lt;/Author&gt;&lt;Year&gt;2011&lt;/Year&gt;&lt;RecNum&gt;40&lt;/RecNum&gt;&lt;record&gt;&lt;rec-number&gt;40&lt;/rec-number&gt;&lt;foreign-keys&gt;&lt;key app="EN" db-id="tevwt5prvwszeaeddx4ppww4sr9wfzxevr2r"&gt;40&lt;/key&gt;&lt;/foreign-keys&gt;&lt;ref-type name="Electronic Book"&gt;44&lt;/ref-type&gt;&lt;contributors&gt;&lt;authors&gt;&lt;author&gt;Varnero Moreno, M, T.&lt;/author&gt;&lt;/authors&gt;&lt;/contributors&gt;&lt;titles&gt;&lt;title&gt;Manual de biogás&lt;/title&gt;&lt;/titles&gt;&lt;dates&gt;&lt;year&gt;2011&lt;/year&gt;&lt;/dates&gt;&lt;isbn&gt;ISBN 978-95-306892-0&lt;/isbn&gt;&lt;urls&gt;&lt;/urls&gt;&lt;/record&gt;&lt;/Cite&gt;&lt;/EndNote&gt;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(Varnero Moreno, 2011)</w:t>
      </w:r>
      <w:r w:rsidR="000220C8" w:rsidRPr="0054358D">
        <w:rPr>
          <w:rFonts w:ascii="Arial" w:hAnsi="Arial" w:cs="Arial"/>
          <w:sz w:val="24"/>
          <w:szCs w:val="24"/>
        </w:rPr>
        <w:fldChar w:fldCharType="end"/>
      </w:r>
      <w:r w:rsidRPr="0054358D">
        <w:rPr>
          <w:rFonts w:ascii="Arial" w:hAnsi="Arial" w:cs="Arial"/>
          <w:sz w:val="24"/>
          <w:szCs w:val="24"/>
        </w:rPr>
        <w:t>.</w:t>
      </w:r>
    </w:p>
    <w:p w:rsidR="00951A54" w:rsidRPr="004B4B1B" w:rsidRDefault="004B4B1B" w:rsidP="004B4B1B">
      <w:pPr>
        <w:pStyle w:val="Ttulo3"/>
        <w:spacing w:line="360" w:lineRule="auto"/>
        <w:rPr>
          <w:rFonts w:ascii="Arial" w:hAnsi="Arial" w:cs="Arial"/>
          <w:color w:val="auto"/>
          <w:sz w:val="24"/>
          <w:szCs w:val="24"/>
        </w:rPr>
      </w:pPr>
      <w:bookmarkStart w:id="55" w:name="_Toc437941755"/>
      <w:r>
        <w:rPr>
          <w:rFonts w:ascii="Arial" w:hAnsi="Arial" w:cs="Arial"/>
          <w:color w:val="auto"/>
          <w:sz w:val="24"/>
          <w:szCs w:val="24"/>
        </w:rPr>
        <w:t>2</w:t>
      </w:r>
      <w:r w:rsidR="00340080" w:rsidRPr="00951A54">
        <w:rPr>
          <w:rFonts w:ascii="Arial" w:hAnsi="Arial" w:cs="Arial"/>
          <w:color w:val="auto"/>
          <w:sz w:val="24"/>
          <w:szCs w:val="24"/>
        </w:rPr>
        <w:t>.</w:t>
      </w:r>
      <w:r w:rsidR="00DB6B49">
        <w:rPr>
          <w:rFonts w:ascii="Arial" w:hAnsi="Arial" w:cs="Arial"/>
          <w:color w:val="auto"/>
          <w:sz w:val="24"/>
          <w:szCs w:val="24"/>
        </w:rPr>
        <w:t>9.</w:t>
      </w:r>
      <w:r w:rsidR="00340080" w:rsidRPr="00951A54">
        <w:rPr>
          <w:rFonts w:ascii="Arial" w:hAnsi="Arial" w:cs="Arial"/>
          <w:color w:val="auto"/>
          <w:sz w:val="24"/>
          <w:szCs w:val="24"/>
        </w:rPr>
        <w:t xml:space="preserve">11. </w:t>
      </w:r>
      <w:r w:rsidR="00A206DB" w:rsidRPr="00951A54">
        <w:rPr>
          <w:rFonts w:ascii="Arial" w:hAnsi="Arial" w:cs="Arial"/>
          <w:color w:val="auto"/>
          <w:sz w:val="24"/>
          <w:szCs w:val="24"/>
        </w:rPr>
        <w:t>Digestor de tipo UASB</w:t>
      </w:r>
      <w:r>
        <w:rPr>
          <w:rFonts w:ascii="Arial" w:hAnsi="Arial" w:cs="Arial"/>
          <w:color w:val="auto"/>
          <w:sz w:val="24"/>
          <w:szCs w:val="24"/>
        </w:rPr>
        <w:t>.</w:t>
      </w:r>
      <w:bookmarkEnd w:id="55"/>
    </w:p>
    <w:p w:rsidR="00951A54" w:rsidRDefault="00A206D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En los sistemas anaerobios de flujo ascendente, y bajo ciertas condiciones, se puede llegar a observar que las bacterias pueden llegar a agregarse de forma natural formando flóculos y gránulos. Estos densos agregados poseen unas buenas cualidades de sedimentación y no son susceptibles al lavado del sistema bajo condiciones prácticas del reactor. </w:t>
      </w:r>
    </w:p>
    <w:p w:rsidR="004B4B1B" w:rsidRDefault="004B4B1B" w:rsidP="00DB1C1B">
      <w:pPr>
        <w:autoSpaceDE w:val="0"/>
        <w:autoSpaceDN w:val="0"/>
        <w:adjustRightInd w:val="0"/>
        <w:spacing w:after="0" w:line="360" w:lineRule="auto"/>
        <w:jc w:val="both"/>
        <w:rPr>
          <w:rFonts w:ascii="Arial" w:hAnsi="Arial" w:cs="Arial"/>
          <w:sz w:val="24"/>
          <w:szCs w:val="24"/>
        </w:rPr>
      </w:pPr>
    </w:p>
    <w:p w:rsidR="00DB1C1B" w:rsidRDefault="00A206D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En los sistemas UASB pueden aplicarse</w:t>
      </w:r>
      <w:r w:rsidR="00FE18AC">
        <w:rPr>
          <w:rFonts w:ascii="Arial" w:hAnsi="Arial" w:cs="Arial"/>
          <w:sz w:val="24"/>
          <w:szCs w:val="24"/>
        </w:rPr>
        <w:t xml:space="preserve"> </w:t>
      </w:r>
      <w:r w:rsidRPr="0054358D">
        <w:rPr>
          <w:rFonts w:ascii="Arial" w:hAnsi="Arial" w:cs="Arial"/>
          <w:sz w:val="24"/>
          <w:szCs w:val="24"/>
        </w:rPr>
        <w:t xml:space="preserve">mayores cargas orgánicas que en los procesos aerobios. Además, se requiere un menor volumen de reacción y de espacio, y al mismo tiempo, se produce una gran cantidad de biogás, y por tanto de energía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&lt;EndNote&gt;&lt;Cite&gt;&lt;Author&gt;biogás&lt;/Author&gt;&lt;Year&gt;2011&lt;/Year&gt;&lt;RecNum&gt;60&lt;/RecNum&gt;&lt;record&gt;&lt;rec-number&gt;60&lt;/rec-number&gt;&lt;foreign-keys&gt;&lt;key app="EN" db-id="tevwt5prvwszeaeddx4ppww4sr9wfzxevr2r"&gt;60&lt;/key&gt;&lt;/foreign-keys&gt;&lt;ref-type name="Journal Article"&gt;17&lt;/ref-type&gt;&lt;contributors&gt;&lt;authors&gt;&lt;author&gt;Estudio básico del biogás&lt;/author&gt;&lt;/authors&gt;&lt;/contributors&gt;&lt;titles&gt;&lt;title&gt;(en linea) Estudio básico del biogás&lt;/title&gt;&lt;secondary-title&gt;Agencia Andaluzza de la Energía&lt;/secondary-title&gt;&lt;/titles&gt;&lt;periodical&gt;&lt;full-title&gt;Agencia Andaluzza de la Energía&lt;/full-title&gt;&lt;/periodical&gt;&lt;volume&gt;(httpswww.agenciaandaluzadelaenergia.essitesdefaultfilesestudio_basico_del_biogas_0.pdf)&lt;/volume&gt;&lt;number&gt;21 de octubre de 2015&lt;/number&gt;&lt;dates&gt;&lt;year&gt;2011&lt;/year&gt;&lt;/dates&gt;&lt;urls&gt;&lt;/urls&gt;&lt;/record&gt;&lt;/Cite&gt;&lt;/EndNote&gt;</w:instrText>
      </w:r>
      <w:r w:rsidR="000220C8" w:rsidRPr="0054358D">
        <w:rPr>
          <w:rFonts w:ascii="Arial" w:hAnsi="Arial" w:cs="Arial"/>
          <w:sz w:val="24"/>
          <w:szCs w:val="24"/>
        </w:rPr>
        <w:fldChar w:fldCharType="separate"/>
      </w:r>
      <w:r w:rsidR="004B4B1B">
        <w:rPr>
          <w:rFonts w:ascii="Arial" w:hAnsi="Arial" w:cs="Arial"/>
          <w:sz w:val="24"/>
          <w:szCs w:val="24"/>
        </w:rPr>
        <w:t>(B</w:t>
      </w:r>
      <w:r w:rsidRPr="0054358D">
        <w:rPr>
          <w:rFonts w:ascii="Arial" w:hAnsi="Arial" w:cs="Arial"/>
          <w:sz w:val="24"/>
          <w:szCs w:val="24"/>
        </w:rPr>
        <w:t>iogás, 2011)</w:t>
      </w:r>
      <w:r w:rsidR="000220C8" w:rsidRPr="0054358D">
        <w:rPr>
          <w:rFonts w:ascii="Arial" w:hAnsi="Arial" w:cs="Arial"/>
          <w:sz w:val="24"/>
          <w:szCs w:val="24"/>
        </w:rPr>
        <w:fldChar w:fldCharType="end"/>
      </w:r>
      <w:r w:rsidRPr="0054358D">
        <w:rPr>
          <w:rFonts w:ascii="Arial" w:hAnsi="Arial" w:cs="Arial"/>
          <w:sz w:val="24"/>
          <w:szCs w:val="24"/>
        </w:rPr>
        <w:t>.</w:t>
      </w:r>
    </w:p>
    <w:p w:rsidR="004B4B1B" w:rsidRDefault="004B4B1B" w:rsidP="00DB1C1B">
      <w:pPr>
        <w:autoSpaceDE w:val="0"/>
        <w:autoSpaceDN w:val="0"/>
        <w:adjustRightInd w:val="0"/>
        <w:spacing w:after="0" w:line="360" w:lineRule="auto"/>
        <w:jc w:val="both"/>
        <w:rPr>
          <w:rFonts w:ascii="Arial" w:hAnsi="Arial" w:cs="Arial"/>
          <w:sz w:val="24"/>
          <w:szCs w:val="24"/>
        </w:rPr>
      </w:pPr>
    </w:p>
    <w:p w:rsidR="004B4B1B" w:rsidRPr="0054358D" w:rsidRDefault="00A206D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En su interior posee separadores y mamparas estratégicamente ubicadas las que generan zonas de tranquilidad en las cuales las bacterias han conformado glomérulos (floculación) que sedimentan y así se evita que salgan con el efluente que es sacado por la parte superior de la cámara de carga. Este tipo de digestor es especialmente apto para el tratamiento de desechos agroindustriales como la vinaza, no admite partículas insolubles</w:t>
      </w:r>
      <w:r w:rsidR="00E24346">
        <w:rPr>
          <w:rFonts w:ascii="Arial" w:hAnsi="Arial" w:cs="Arial"/>
          <w:sz w:val="24"/>
          <w:szCs w:val="24"/>
        </w:rPr>
        <w:t xml:space="preserve"> </w:t>
      </w:r>
      <w:r w:rsidR="000220C8" w:rsidRPr="00E24346">
        <w:rPr>
          <w:rFonts w:ascii="Arial" w:hAnsi="Arial" w:cs="Arial"/>
          <w:sz w:val="24"/>
          <w:szCs w:val="24"/>
        </w:rPr>
        <w:fldChar w:fldCharType="begin"/>
      </w:r>
      <w:r w:rsidRPr="00E24346">
        <w:rPr>
          <w:rFonts w:ascii="Arial" w:hAnsi="Arial" w:cs="Arial"/>
          <w:sz w:val="24"/>
          <w:szCs w:val="24"/>
        </w:rPr>
        <w:instrText xml:space="preserve"> ADDIN EN.CITE &lt;EndNote&gt;&lt;Cite&gt;&lt;Author&gt;Hilbert&lt;/Author&gt;&lt;Year&gt;2003&lt;/Year&gt;&lt;RecNum&gt;39&lt;/RecNum&gt;&lt;record&gt;&lt;rec-number&gt;39&lt;/rec-number&gt;&lt;foreign-keys&gt;&lt;key app="EN" db-id="tevwt5prvwszeaeddx4ppww4sr9wfzxevr2r"&gt;39&lt;/key&gt;&lt;/foreign-keys&gt;&lt;ref-type name="Journal Article"&gt;17&lt;/ref-type&gt;&lt;contributors&gt;&lt;authors&gt;&lt;author&gt;&lt;style face="bold" font="default" size="11"&gt;Hilbert, A, J.&lt;/style&gt;&lt;/author&gt;&lt;/authors&gt;&lt;/contributors&gt;&lt;titles&gt;&lt;title&gt;Manual para la producción de biogás&lt;/title&gt;&lt;secondary-title&gt;&lt;style face="bold" font="default" size="100%"&gt;Instituto de Ingeniería Rural &lt;/style&gt;&lt;/secondary-title&gt;&lt;/titles&gt;&lt;periodical&gt;&lt;full-title&gt;Instituto de Ingeniería Rural&lt;/full-title&gt;&lt;/periodical&gt;&lt;pages&gt;7,8,9,10&lt;/pages&gt;&lt;number&gt;1-54&lt;/number&gt;&lt;dates&gt;&lt;year&gt;2003&lt;/year&gt;&lt;/dates&gt;&lt;urls&gt;&lt;/urls&gt;&lt;/record&gt;&lt;/Cite&gt;&lt;/EndNote&gt;</w:instrText>
      </w:r>
      <w:r w:rsidR="000220C8" w:rsidRPr="00E24346">
        <w:rPr>
          <w:rFonts w:ascii="Arial" w:hAnsi="Arial" w:cs="Arial"/>
          <w:sz w:val="24"/>
          <w:szCs w:val="24"/>
        </w:rPr>
        <w:fldChar w:fldCharType="separate"/>
      </w:r>
      <w:r w:rsidRPr="00E24346">
        <w:rPr>
          <w:rFonts w:ascii="Arial" w:hAnsi="Arial" w:cs="Arial"/>
          <w:sz w:val="24"/>
          <w:szCs w:val="24"/>
        </w:rPr>
        <w:t>(Hilbert, 2003)</w:t>
      </w:r>
      <w:r w:rsidR="000220C8" w:rsidRPr="00E24346">
        <w:rPr>
          <w:rFonts w:ascii="Arial" w:hAnsi="Arial" w:cs="Arial"/>
          <w:sz w:val="24"/>
          <w:szCs w:val="24"/>
        </w:rPr>
        <w:fldChar w:fldCharType="end"/>
      </w:r>
      <w:r w:rsidR="00E24346">
        <w:rPr>
          <w:rFonts w:ascii="Arial" w:hAnsi="Arial" w:cs="Arial"/>
          <w:sz w:val="24"/>
          <w:szCs w:val="24"/>
        </w:rPr>
        <w:t>.</w:t>
      </w:r>
    </w:p>
    <w:p w:rsidR="00951A54" w:rsidRPr="004B4B1B" w:rsidRDefault="004B4B1B" w:rsidP="004B4B1B">
      <w:pPr>
        <w:pStyle w:val="Ttulo3"/>
        <w:spacing w:line="360" w:lineRule="auto"/>
        <w:rPr>
          <w:rFonts w:ascii="Arial" w:hAnsi="Arial" w:cs="Arial"/>
          <w:color w:val="auto"/>
          <w:sz w:val="24"/>
          <w:szCs w:val="24"/>
        </w:rPr>
      </w:pPr>
      <w:bookmarkStart w:id="56" w:name="_Toc437941756"/>
      <w:r>
        <w:rPr>
          <w:rFonts w:ascii="Arial" w:hAnsi="Arial" w:cs="Arial"/>
          <w:color w:val="auto"/>
          <w:sz w:val="24"/>
          <w:szCs w:val="24"/>
        </w:rPr>
        <w:t>2</w:t>
      </w:r>
      <w:r w:rsidR="00340080" w:rsidRPr="00951A54">
        <w:rPr>
          <w:rFonts w:ascii="Arial" w:hAnsi="Arial" w:cs="Arial"/>
          <w:color w:val="auto"/>
          <w:sz w:val="24"/>
          <w:szCs w:val="24"/>
        </w:rPr>
        <w:t>.</w:t>
      </w:r>
      <w:r w:rsidR="00DB6B49">
        <w:rPr>
          <w:rFonts w:ascii="Arial" w:hAnsi="Arial" w:cs="Arial"/>
          <w:color w:val="auto"/>
          <w:sz w:val="24"/>
          <w:szCs w:val="24"/>
        </w:rPr>
        <w:t>9.</w:t>
      </w:r>
      <w:r w:rsidR="00340080" w:rsidRPr="00951A54">
        <w:rPr>
          <w:rFonts w:ascii="Arial" w:hAnsi="Arial" w:cs="Arial"/>
          <w:color w:val="auto"/>
          <w:sz w:val="24"/>
          <w:szCs w:val="24"/>
        </w:rPr>
        <w:t xml:space="preserve">12. </w:t>
      </w:r>
      <w:r w:rsidR="00A206DB" w:rsidRPr="00951A54">
        <w:rPr>
          <w:rFonts w:ascii="Arial" w:hAnsi="Arial" w:cs="Arial"/>
          <w:color w:val="auto"/>
          <w:sz w:val="24"/>
          <w:szCs w:val="24"/>
        </w:rPr>
        <w:t>Digestor de tipo EGSB</w:t>
      </w:r>
      <w:bookmarkEnd w:id="56"/>
      <w:r>
        <w:rPr>
          <w:rFonts w:ascii="Arial" w:hAnsi="Arial" w:cs="Arial"/>
          <w:color w:val="auto"/>
          <w:sz w:val="24"/>
          <w:szCs w:val="24"/>
        </w:rPr>
        <w:t xml:space="preserve"> </w:t>
      </w:r>
    </w:p>
    <w:p w:rsidR="004B4B1B" w:rsidRPr="00951A54" w:rsidRDefault="00A206D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Los reactores tipo EGSB son, básicamente, una versión más evolucionada de los UASB, en los que se produce, adicionalmente al funcionamiento del UASB, una recuperación del efluente, que se vuelve a recircular, con lo que se optimiza la producción del biogás. Es un caso similar al de los RMC sin y con recirculación, aunque utilizando un lecho granular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&lt;EndNote&gt;&lt;Cite&gt;&lt;Author&gt;biogás&lt;/Author&gt;&lt;Year&gt;2011&lt;/Year&gt;&lt;RecNum&gt;60&lt;/RecNum&gt;&lt;record&gt;&lt;rec-number&gt;60&lt;/rec-number&gt;&lt;foreign-keys&gt;&lt;key app="EN" db-id="tevwt5prvwszeaeddx4ppww4sr9wfzxevr2r"&gt;60&lt;/key&gt;&lt;/foreign-keys&gt;&lt;ref-type name="Journal Article"&gt;17&lt;/ref-type&gt;&lt;contributors&gt;&lt;authors&gt;&lt;author&gt;Estudio básico del biogás&lt;/author&gt;&lt;/authors&gt;&lt;/contributors&gt;&lt;titles&gt;&lt;title&gt;(en linea) Estudio básico del biogás&lt;/title&gt;&lt;secondary-title&gt;Agencia Andaluzza de la Energía&lt;/secondary-title&gt;&lt;/titles&gt;&lt;periodical&gt;&lt;full-title&gt;Agencia Andaluzza de la Energía&lt;/full-title&gt;&lt;/periodical&gt;&lt;volume&gt;(httpswww.agenciaandaluzadelaenergia.essitesdefaultfilesestudio_basico_del_biogas_0.pdf)&lt;/volume&gt;&lt;number&gt;21 de octubre de 2015&lt;/number&gt;&lt;dates&gt;&lt;year&gt;2011&lt;/year&gt;&lt;/dates&gt;&lt;urls&gt;&lt;/urls&gt;&lt;/record&gt;&lt;/Cite&gt;&lt;/EndNote&gt;</w:instrText>
      </w:r>
      <w:r w:rsidR="000220C8" w:rsidRPr="0054358D">
        <w:rPr>
          <w:rFonts w:ascii="Arial" w:hAnsi="Arial" w:cs="Arial"/>
          <w:sz w:val="24"/>
          <w:szCs w:val="24"/>
        </w:rPr>
        <w:fldChar w:fldCharType="separate"/>
      </w:r>
      <w:r w:rsidR="004B4B1B">
        <w:rPr>
          <w:rFonts w:ascii="Arial" w:hAnsi="Arial" w:cs="Arial"/>
          <w:sz w:val="24"/>
          <w:szCs w:val="24"/>
        </w:rPr>
        <w:t>(B</w:t>
      </w:r>
      <w:r w:rsidRPr="0054358D">
        <w:rPr>
          <w:rFonts w:ascii="Arial" w:hAnsi="Arial" w:cs="Arial"/>
          <w:sz w:val="24"/>
          <w:szCs w:val="24"/>
        </w:rPr>
        <w:t>iogás, 2011)</w:t>
      </w:r>
      <w:r w:rsidR="000220C8" w:rsidRPr="0054358D">
        <w:rPr>
          <w:rFonts w:ascii="Arial" w:hAnsi="Arial" w:cs="Arial"/>
          <w:sz w:val="24"/>
          <w:szCs w:val="24"/>
        </w:rPr>
        <w:fldChar w:fldCharType="end"/>
      </w:r>
      <w:r w:rsidRPr="0054358D">
        <w:rPr>
          <w:rFonts w:ascii="Arial" w:hAnsi="Arial" w:cs="Arial"/>
          <w:sz w:val="24"/>
          <w:szCs w:val="24"/>
        </w:rPr>
        <w:t>.</w:t>
      </w:r>
    </w:p>
    <w:p w:rsidR="00340080" w:rsidRPr="004B4B1B" w:rsidRDefault="004B4B1B" w:rsidP="004B4B1B">
      <w:pPr>
        <w:pStyle w:val="Ttulo3"/>
        <w:spacing w:line="360" w:lineRule="auto"/>
        <w:rPr>
          <w:rFonts w:ascii="Arial" w:hAnsi="Arial" w:cs="Arial"/>
          <w:color w:val="auto"/>
          <w:sz w:val="24"/>
          <w:szCs w:val="24"/>
        </w:rPr>
      </w:pPr>
      <w:bookmarkStart w:id="57" w:name="_Toc437941757"/>
      <w:r>
        <w:rPr>
          <w:rFonts w:ascii="Arial" w:hAnsi="Arial" w:cs="Arial"/>
          <w:color w:val="auto"/>
          <w:sz w:val="24"/>
          <w:szCs w:val="24"/>
        </w:rPr>
        <w:t>2</w:t>
      </w:r>
      <w:r w:rsidR="00340080" w:rsidRPr="00951A54">
        <w:rPr>
          <w:rFonts w:ascii="Arial" w:hAnsi="Arial" w:cs="Arial"/>
          <w:color w:val="auto"/>
          <w:sz w:val="24"/>
          <w:szCs w:val="24"/>
        </w:rPr>
        <w:t>.</w:t>
      </w:r>
      <w:r w:rsidR="00DB6B49">
        <w:rPr>
          <w:rFonts w:ascii="Arial" w:hAnsi="Arial" w:cs="Arial"/>
          <w:color w:val="auto"/>
          <w:sz w:val="24"/>
          <w:szCs w:val="24"/>
        </w:rPr>
        <w:t>9.</w:t>
      </w:r>
      <w:r w:rsidR="00340080" w:rsidRPr="00951A54">
        <w:rPr>
          <w:rFonts w:ascii="Arial" w:hAnsi="Arial" w:cs="Arial"/>
          <w:color w:val="auto"/>
          <w:sz w:val="24"/>
          <w:szCs w:val="24"/>
        </w:rPr>
        <w:t xml:space="preserve">13. </w:t>
      </w:r>
      <w:r w:rsidR="00A206DB" w:rsidRPr="00951A54">
        <w:rPr>
          <w:rFonts w:ascii="Arial" w:hAnsi="Arial" w:cs="Arial"/>
          <w:color w:val="auto"/>
          <w:sz w:val="24"/>
          <w:szCs w:val="24"/>
        </w:rPr>
        <w:t>Digestor continuo o semicontinuo</w:t>
      </w:r>
      <w:bookmarkEnd w:id="57"/>
    </w:p>
    <w:p w:rsidR="00951A54" w:rsidRDefault="00A206D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En este tipo de digestores el volumen que ingresa desplaza una cantidad equivalente de efluente que se evacua por la salida. Los continuos se cargan generalmente en forma diaria, a diferencia de los semicontinuos se descargan totalmente una o dos veces por año que generalmente coincide con el período de siembra para aprovechar el poder fertilizante de los residuos de la digestión y de los lodos fermentados, parte de estos últimos es</w:t>
      </w:r>
      <w:r w:rsidR="00951A54">
        <w:rPr>
          <w:rFonts w:ascii="Arial" w:hAnsi="Arial" w:cs="Arial"/>
          <w:sz w:val="24"/>
          <w:szCs w:val="24"/>
        </w:rPr>
        <w:t xml:space="preserve"> utilizada en el nuevo arranque</w:t>
      </w:r>
      <w:r w:rsidR="00951A54" w:rsidRPr="00951A54">
        <w:rPr>
          <w:rFonts w:ascii="Arial" w:hAnsi="Arial" w:cs="Arial"/>
          <w:sz w:val="24"/>
          <w:szCs w:val="24"/>
        </w:rPr>
        <w:t xml:space="preserve"> </w:t>
      </w:r>
      <w:r w:rsidR="000220C8" w:rsidRPr="00951A54">
        <w:rPr>
          <w:rFonts w:ascii="Arial" w:hAnsi="Arial" w:cs="Arial"/>
          <w:sz w:val="24"/>
          <w:szCs w:val="24"/>
        </w:rPr>
        <w:fldChar w:fldCharType="begin"/>
      </w:r>
      <w:r w:rsidR="00951A54" w:rsidRPr="00951A54">
        <w:rPr>
          <w:rFonts w:ascii="Arial" w:hAnsi="Arial" w:cs="Arial"/>
          <w:sz w:val="24"/>
          <w:szCs w:val="24"/>
        </w:rPr>
        <w:instrText xml:space="preserve"> ADDIN EN.CITE &lt;EndNote&gt;&lt;Cite&gt;&lt;Author&gt;Hilbert&lt;/Author&gt;&lt;Year&gt;2003&lt;/Year&gt;&lt;RecNum&gt;39&lt;/RecNum&gt;&lt;record&gt;&lt;rec-number&gt;39&lt;/rec-number&gt;&lt;foreign-keys&gt;&lt;key app="EN" db-id="tevwt5prvwszeaeddx4ppww4sr9wfzxevr2r"&gt;39&lt;/key&gt;&lt;/foreign-keys&gt;&lt;ref-type name="Journal Article"&gt;17&lt;/ref-type&gt;&lt;contributors&gt;&lt;authors&gt;&lt;author&gt;&lt;style face="bold" font="default" size="11"&gt;Hilbert, A, J.&lt;/style&gt;&lt;/author&gt;&lt;/authors&gt;&lt;/contributors&gt;&lt;titles&gt;&lt;title&gt;Manual para la producción de biogás&lt;/title&gt;&lt;secondary-title&gt;&lt;style face="bold" font="default" size="100%"&gt;Instituto de Ingeniería Rural &lt;/style&gt;&lt;/secondary-title&gt;&lt;/titles&gt;&lt;periodical&gt;&lt;full-title&gt;Instituto de Ingeniería Rural&lt;/full-title&gt;&lt;/periodical&gt;&lt;pages&gt;7,8,9,10&lt;/pages&gt;&lt;number&gt;1-54&lt;/number&gt;&lt;dates&gt;&lt;year&gt;2003&lt;/year&gt;&lt;/dates&gt;&lt;urls&gt;&lt;/urls&gt;&lt;/record&gt;&lt;/Cite&gt;&lt;/EndNote&gt;</w:instrText>
      </w:r>
      <w:r w:rsidR="000220C8" w:rsidRPr="00951A54">
        <w:rPr>
          <w:rFonts w:ascii="Arial" w:hAnsi="Arial" w:cs="Arial"/>
          <w:sz w:val="24"/>
          <w:szCs w:val="24"/>
        </w:rPr>
        <w:fldChar w:fldCharType="separate"/>
      </w:r>
      <w:r w:rsidR="00951A54" w:rsidRPr="00951A54">
        <w:rPr>
          <w:rFonts w:ascii="Arial" w:hAnsi="Arial" w:cs="Arial"/>
          <w:sz w:val="24"/>
          <w:szCs w:val="24"/>
        </w:rPr>
        <w:t>(Hilbert, 2003)</w:t>
      </w:r>
      <w:r w:rsidR="000220C8" w:rsidRPr="00951A54">
        <w:rPr>
          <w:rFonts w:ascii="Arial" w:hAnsi="Arial" w:cs="Arial"/>
          <w:sz w:val="24"/>
          <w:szCs w:val="24"/>
        </w:rPr>
        <w:fldChar w:fldCharType="end"/>
      </w:r>
      <w:r w:rsidR="00951A54" w:rsidRPr="00951A54">
        <w:rPr>
          <w:rFonts w:ascii="Arial" w:hAnsi="Arial" w:cs="Arial"/>
          <w:sz w:val="24"/>
          <w:szCs w:val="24"/>
        </w:rPr>
        <w:t>.</w:t>
      </w:r>
      <w:r w:rsidRPr="0054358D">
        <w:rPr>
          <w:rFonts w:ascii="Arial" w:hAnsi="Arial" w:cs="Arial"/>
          <w:sz w:val="24"/>
          <w:szCs w:val="24"/>
        </w:rPr>
        <w:t xml:space="preserve"> </w:t>
      </w:r>
    </w:p>
    <w:p w:rsidR="00C3170B" w:rsidRDefault="00C3170B" w:rsidP="00DB1C1B">
      <w:pPr>
        <w:autoSpaceDE w:val="0"/>
        <w:autoSpaceDN w:val="0"/>
        <w:adjustRightInd w:val="0"/>
        <w:spacing w:after="0" w:line="360" w:lineRule="auto"/>
        <w:jc w:val="both"/>
        <w:rPr>
          <w:rFonts w:ascii="Arial" w:hAnsi="Arial" w:cs="Arial"/>
          <w:sz w:val="24"/>
          <w:szCs w:val="24"/>
        </w:rPr>
      </w:pPr>
    </w:p>
    <w:p w:rsidR="00233827" w:rsidRDefault="00A206D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Cuando la primera carga que se introduce al digestor consta de una gran cantidad de materias primas. Posteriormente, se agregan volúmenes de nuevas cargas de materias primas (afluente), calculados en función del tiempo de retención hidráulico (TRH) y del volumen total del digestor. </w:t>
      </w:r>
    </w:p>
    <w:p w:rsidR="00CC70B1" w:rsidRPr="0054358D" w:rsidRDefault="00A206DB" w:rsidP="00233827">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lastRenderedPageBreak/>
        <w:t xml:space="preserve">Este proceso es usado en el medio rural, cuando se trata de sistemas pequeños para uso doméstico. Los diseños más populares son el digestor Indiano y Chino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&lt;EndNote&gt;&lt;Cite&gt;&lt;Author&gt;Varnero Moreno&lt;/Author&gt;&lt;Year&gt;2011&lt;/Year&gt;&lt;RecNum&gt;40&lt;/RecNum&gt;&lt;record&gt;&lt;rec-number&gt;40&lt;/rec-number&gt;&lt;foreign-keys&gt;&lt;key app="EN" db-id="tevwt5prvwszeaeddx4ppww4sr9wfzxevr2r"&gt;40&lt;/key&gt;&lt;/foreign-keys&gt;&lt;ref-type name="Electronic Book"&gt;44&lt;/ref-type&gt;&lt;contributors&gt;&lt;authors&gt;&lt;author&gt;Varnero Moreno, M, T.&lt;/author&gt;&lt;/authors&gt;&lt;/contributors&gt;&lt;titles&gt;&lt;title&gt;Manual de biogás&lt;/title&gt;&lt;/titles&gt;&lt;dates&gt;&lt;year&gt;2011&lt;/year&gt;&lt;/dates&gt;&lt;isbn&gt;ISBN 978-95-306892-0&lt;/isbn&gt;&lt;urls&gt;&lt;/urls&gt;&lt;/record&gt;&lt;/Cite&gt;&lt;/EndNote&gt;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(Varnero Moreno, 2011)</w:t>
      </w:r>
      <w:r w:rsidR="000220C8" w:rsidRPr="0054358D">
        <w:rPr>
          <w:rFonts w:ascii="Arial" w:hAnsi="Arial" w:cs="Arial"/>
          <w:sz w:val="24"/>
          <w:szCs w:val="24"/>
        </w:rPr>
        <w:fldChar w:fldCharType="end"/>
      </w:r>
      <w:r w:rsidR="00951A54">
        <w:rPr>
          <w:rFonts w:ascii="Arial" w:hAnsi="Arial" w:cs="Arial"/>
          <w:sz w:val="24"/>
          <w:szCs w:val="24"/>
        </w:rPr>
        <w:t>.</w:t>
      </w:r>
    </w:p>
    <w:p w:rsidR="00C3170B" w:rsidRDefault="00A206DB" w:rsidP="00C3170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En un digestor tipo continuo, la materia prima se </w:t>
      </w:r>
      <w:proofErr w:type="gramStart"/>
      <w:r w:rsidRPr="0054358D">
        <w:rPr>
          <w:rFonts w:ascii="Arial" w:hAnsi="Arial" w:cs="Arial"/>
          <w:sz w:val="24"/>
          <w:szCs w:val="24"/>
        </w:rPr>
        <w:t>alimentan</w:t>
      </w:r>
      <w:proofErr w:type="gramEnd"/>
      <w:r w:rsidRPr="0054358D">
        <w:rPr>
          <w:rFonts w:ascii="Arial" w:hAnsi="Arial" w:cs="Arial"/>
          <w:sz w:val="24"/>
          <w:szCs w:val="24"/>
        </w:rPr>
        <w:t xml:space="preserve"> constantemente en el digestor. El material se mueve a través del digestor ya sea mecánicamente o por la presión del sustrato recién alimentado, empujando el material digerido. A diferencia de los digestores discontinuos, los digestores continuos producen biogás sin interrupción para la carga de nueva materia prima y descarga del efluente digerido. La producción de biogás es constante y predecible. Digestores continuos pueden ser sistemas de tanques verticales, horizontales o múltiples. Dependiendo de la solución elegida para agitar el sustrato, digestores continuos pueden ser digestores completamente mezclados y digestores de flujo pistón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&lt;EndNote&gt;&lt;Cite&gt;&lt;Author&gt;Seadi&lt;/Author&gt;&lt;Year&gt;2008&lt;/Year&gt;&lt;RecNum&gt;63&lt;/RecNum&gt;&lt;record&gt;&lt;rec-number&gt;63&lt;/rec-number&gt;&lt;foreign-keys&gt;&lt;key app="EN" db-id="tevwt5prvwszeaeddx4ppww4sr9wfzxevr2r"&gt;63&lt;/key&gt;&lt;/foreign-keys&gt;&lt;ref-type name="Electronic Book"&gt;44&lt;/ref-type&gt;&lt;contributors&gt;&lt;authors&gt;&lt;author&gt;Seadi, A, T.&lt;/author&gt;&lt;author&gt;Rutz, D.&lt;/author&gt;&lt;author&gt;Prassl, H.&lt;/author&gt;&lt;author&gt;Köttner, M.&lt;/author&gt;&lt;author&gt;Finsterwalder, T.&lt;/author&gt;&lt;author&gt;Volk, S.&lt;/author&gt;&lt;author&gt;Janssen, R.&lt;/author&gt;&lt;/authors&gt;&lt;/contributors&gt;&lt;titles&gt;&lt;title&gt;Biogás&lt;/title&gt;&lt;secondary-title&gt;University of Southern Denmark Esbjerg&lt;/secondary-title&gt;&lt;/titles&gt;&lt;pages&gt;78,79,80,81,82,83&lt;/pages&gt;&lt;number&gt;1-125&lt;/number&gt;&lt;dates&gt;&lt;year&gt;2008&lt;/year&gt;&lt;/dates&gt;&lt;isbn&gt;978-87-992962-0-0&lt;/isbn&gt;&lt;urls&gt;&lt;related-urls&gt;&lt;url&gt;http://www.sdu.dk&lt;/url&gt;&lt;/related-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(Seadi et al., 2008)</w:t>
      </w:r>
      <w:r w:rsidR="000220C8" w:rsidRPr="0054358D">
        <w:rPr>
          <w:rFonts w:ascii="Arial" w:hAnsi="Arial" w:cs="Arial"/>
          <w:sz w:val="24"/>
          <w:szCs w:val="24"/>
        </w:rPr>
        <w:fldChar w:fldCharType="end"/>
      </w:r>
      <w:r w:rsidRPr="0054358D">
        <w:rPr>
          <w:rFonts w:ascii="Arial" w:hAnsi="Arial" w:cs="Arial"/>
          <w:sz w:val="24"/>
          <w:szCs w:val="24"/>
        </w:rPr>
        <w:t xml:space="preserve">. </w:t>
      </w:r>
    </w:p>
    <w:p w:rsidR="00233827" w:rsidRPr="00951A54" w:rsidRDefault="00233827" w:rsidP="00C3170B">
      <w:pPr>
        <w:autoSpaceDE w:val="0"/>
        <w:autoSpaceDN w:val="0"/>
        <w:adjustRightInd w:val="0"/>
        <w:spacing w:after="0" w:line="360" w:lineRule="auto"/>
        <w:jc w:val="both"/>
        <w:rPr>
          <w:rFonts w:ascii="Arial" w:hAnsi="Arial" w:cs="Arial"/>
          <w:sz w:val="24"/>
          <w:szCs w:val="24"/>
        </w:rPr>
      </w:pPr>
    </w:p>
    <w:p w:rsidR="00340080" w:rsidRPr="00C3170B" w:rsidRDefault="00C3170B" w:rsidP="00C3170B">
      <w:pPr>
        <w:pStyle w:val="Ttulo3"/>
        <w:spacing w:before="0" w:line="360" w:lineRule="auto"/>
        <w:rPr>
          <w:rFonts w:ascii="Arial" w:hAnsi="Arial" w:cs="Arial"/>
          <w:color w:val="auto"/>
          <w:sz w:val="24"/>
          <w:szCs w:val="24"/>
        </w:rPr>
      </w:pPr>
      <w:bookmarkStart w:id="58" w:name="_Toc437941758"/>
      <w:r>
        <w:rPr>
          <w:rFonts w:ascii="Arial" w:hAnsi="Arial" w:cs="Arial"/>
          <w:color w:val="auto"/>
          <w:sz w:val="24"/>
          <w:szCs w:val="24"/>
        </w:rPr>
        <w:t>2</w:t>
      </w:r>
      <w:r w:rsidR="00340080" w:rsidRPr="00951A54">
        <w:rPr>
          <w:rFonts w:ascii="Arial" w:hAnsi="Arial" w:cs="Arial"/>
          <w:color w:val="auto"/>
          <w:sz w:val="24"/>
          <w:szCs w:val="24"/>
        </w:rPr>
        <w:t>.</w:t>
      </w:r>
      <w:r w:rsidR="00DB6B49">
        <w:rPr>
          <w:rFonts w:ascii="Arial" w:hAnsi="Arial" w:cs="Arial"/>
          <w:color w:val="auto"/>
          <w:sz w:val="24"/>
          <w:szCs w:val="24"/>
        </w:rPr>
        <w:t>9.</w:t>
      </w:r>
      <w:r w:rsidR="00340080" w:rsidRPr="00951A54">
        <w:rPr>
          <w:rFonts w:ascii="Arial" w:hAnsi="Arial" w:cs="Arial"/>
          <w:color w:val="auto"/>
          <w:sz w:val="24"/>
          <w:szCs w:val="24"/>
        </w:rPr>
        <w:t xml:space="preserve">14. </w:t>
      </w:r>
      <w:r w:rsidR="00A206DB" w:rsidRPr="00951A54">
        <w:rPr>
          <w:rFonts w:ascii="Arial" w:hAnsi="Arial" w:cs="Arial"/>
          <w:color w:val="auto"/>
          <w:sz w:val="24"/>
          <w:szCs w:val="24"/>
        </w:rPr>
        <w:t>Digestor anaeróbico de alta velocidad</w:t>
      </w:r>
      <w:bookmarkEnd w:id="58"/>
    </w:p>
    <w:p w:rsidR="00C3170B" w:rsidRDefault="00A206DB" w:rsidP="00C3170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Los digestores anaeróbicos de alta velocidad consisten esencialmente de un reactor continuo con agitación, que opera bajo condiciones mesofílicas o termofílicas</w:t>
      </w:r>
      <w:r w:rsidR="00ED4A5B">
        <w:rPr>
          <w:rFonts w:ascii="Arial" w:hAnsi="Arial" w:cs="Arial"/>
          <w:sz w:val="24"/>
          <w:szCs w:val="24"/>
        </w:rPr>
        <w:t xml:space="preserve"> (Figura 7)</w:t>
      </w:r>
      <w:r w:rsidRPr="0054358D">
        <w:rPr>
          <w:rFonts w:ascii="Arial" w:hAnsi="Arial" w:cs="Arial"/>
          <w:sz w:val="24"/>
          <w:szCs w:val="24"/>
        </w:rPr>
        <w:t xml:space="preserv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&lt;EndNote&gt;&lt;Cite&gt;&lt;Author&gt;Varnero Moreno&lt;/Author&gt;&lt;Year&gt;2011&lt;/Year&gt;&lt;RecNum&gt;40&lt;/RecNum&gt;&lt;record&gt;&lt;rec-number&gt;40&lt;/rec-number&gt;&lt;foreign-keys&gt;&lt;key app="EN" db-id="tevwt5prvwszeaeddx4ppww4sr9wfzxevr2r"&gt;40&lt;/key&gt;&lt;/foreign-keys&gt;&lt;ref-type name="Electronic Book"&gt;44&lt;/ref-type&gt;&lt;contributors&gt;&lt;authors&gt;&lt;author&gt;Varnero Moreno, M, T.&lt;/author&gt;&lt;/authors&gt;&lt;/contributors&gt;&lt;titles&gt;&lt;title&gt;Manual de biogás&lt;/title&gt;&lt;/titles&gt;&lt;dates&gt;&lt;year&gt;2011&lt;/year&gt;&lt;/dates&gt;&lt;isbn&gt;ISBN 978-95-306892-0&lt;/isbn&gt;&lt;urls&gt;&lt;/urls&gt;&lt;/record&gt;&lt;/Cite&gt;&lt;/EndNote&gt;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(Varnero Moreno, 2011)</w:t>
      </w:r>
      <w:r w:rsidR="000220C8" w:rsidRPr="0054358D">
        <w:rPr>
          <w:rFonts w:ascii="Arial" w:hAnsi="Arial" w:cs="Arial"/>
          <w:sz w:val="24"/>
          <w:szCs w:val="24"/>
        </w:rPr>
        <w:fldChar w:fldCharType="end"/>
      </w:r>
      <w:r w:rsidRPr="0054358D">
        <w:rPr>
          <w:rFonts w:ascii="Arial" w:hAnsi="Arial" w:cs="Arial"/>
          <w:sz w:val="24"/>
          <w:szCs w:val="24"/>
        </w:rPr>
        <w:t>.</w:t>
      </w:r>
    </w:p>
    <w:p w:rsidR="00C3170B" w:rsidRPr="0054358D" w:rsidRDefault="00C3170B" w:rsidP="00C3170B">
      <w:pPr>
        <w:autoSpaceDE w:val="0"/>
        <w:autoSpaceDN w:val="0"/>
        <w:adjustRightInd w:val="0"/>
        <w:spacing w:after="0" w:line="360" w:lineRule="auto"/>
        <w:jc w:val="both"/>
        <w:rPr>
          <w:rFonts w:ascii="Arial" w:hAnsi="Arial" w:cs="Arial"/>
          <w:sz w:val="24"/>
          <w:szCs w:val="24"/>
        </w:rPr>
      </w:pPr>
    </w:p>
    <w:p w:rsidR="00340080" w:rsidRPr="00C3170B" w:rsidRDefault="00C3170B" w:rsidP="00C3170B">
      <w:pPr>
        <w:pStyle w:val="Ttulo3"/>
        <w:spacing w:before="0" w:line="360" w:lineRule="auto"/>
        <w:rPr>
          <w:rFonts w:ascii="Arial" w:hAnsi="Arial" w:cs="Arial"/>
          <w:color w:val="auto"/>
          <w:sz w:val="24"/>
          <w:szCs w:val="24"/>
        </w:rPr>
      </w:pPr>
      <w:bookmarkStart w:id="59" w:name="_Toc437941759"/>
      <w:r>
        <w:rPr>
          <w:rFonts w:ascii="Arial" w:hAnsi="Arial" w:cs="Arial"/>
          <w:color w:val="auto"/>
          <w:sz w:val="24"/>
          <w:szCs w:val="24"/>
        </w:rPr>
        <w:t>2</w:t>
      </w:r>
      <w:r w:rsidR="00340080" w:rsidRPr="00951A54">
        <w:rPr>
          <w:rFonts w:ascii="Arial" w:hAnsi="Arial" w:cs="Arial"/>
          <w:color w:val="auto"/>
          <w:sz w:val="24"/>
          <w:szCs w:val="24"/>
        </w:rPr>
        <w:t>.</w:t>
      </w:r>
      <w:r w:rsidR="00DB6B49">
        <w:rPr>
          <w:rFonts w:ascii="Arial" w:hAnsi="Arial" w:cs="Arial"/>
          <w:color w:val="auto"/>
          <w:sz w:val="24"/>
          <w:szCs w:val="24"/>
        </w:rPr>
        <w:t>9.</w:t>
      </w:r>
      <w:r w:rsidR="00340080" w:rsidRPr="00951A54">
        <w:rPr>
          <w:rFonts w:ascii="Arial" w:hAnsi="Arial" w:cs="Arial"/>
          <w:color w:val="auto"/>
          <w:sz w:val="24"/>
          <w:szCs w:val="24"/>
        </w:rPr>
        <w:t xml:space="preserve">15. </w:t>
      </w:r>
      <w:r w:rsidR="00A206DB" w:rsidRPr="00951A54">
        <w:rPr>
          <w:rFonts w:ascii="Arial" w:hAnsi="Arial" w:cs="Arial"/>
          <w:color w:val="auto"/>
          <w:sz w:val="24"/>
          <w:szCs w:val="24"/>
        </w:rPr>
        <w:t>Mezclado parcial</w:t>
      </w:r>
      <w:bookmarkEnd w:id="59"/>
    </w:p>
    <w:p w:rsidR="00904AE1" w:rsidRPr="0054358D" w:rsidRDefault="00A206DB" w:rsidP="00DB1C1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En este grupo se encuentran los pequeños digestores rurales en los cuales los métodos de agitación son muy rudimentarios (agitadores del tipo manual o rotación de la campana gasométrica) </w:t>
      </w:r>
      <w:r w:rsidR="000220C8" w:rsidRPr="00951A54">
        <w:rPr>
          <w:rFonts w:ascii="Arial" w:hAnsi="Arial" w:cs="Arial"/>
          <w:sz w:val="24"/>
          <w:szCs w:val="24"/>
        </w:rPr>
        <w:fldChar w:fldCharType="begin"/>
      </w:r>
      <w:r w:rsidRPr="00951A54">
        <w:rPr>
          <w:rFonts w:ascii="Arial" w:hAnsi="Arial" w:cs="Arial"/>
          <w:sz w:val="24"/>
          <w:szCs w:val="24"/>
        </w:rPr>
        <w:instrText xml:space="preserve"> ADDIN EN.CITE &lt;EndNote&gt;&lt;Cite&gt;&lt;Author&gt;Hilbert&lt;/Author&gt;&lt;Year&gt;2003&lt;/Year&gt;&lt;RecNum&gt;39&lt;/RecNum&gt;&lt;record&gt;&lt;rec-number&gt;39&lt;/rec-number&gt;&lt;foreign-keys&gt;&lt;key app="EN" db-id="tevwt5prvwszeaeddx4ppww4sr9wfzxevr2r"&gt;39&lt;/key&gt;&lt;/foreign-keys&gt;&lt;ref-type name="Journal Article"&gt;17&lt;/ref-type&gt;&lt;contributors&gt;&lt;authors&gt;&lt;author&gt;&lt;style face="bold" font="default" size="11"&gt;Hilbert, A, J.&lt;/style&gt;&lt;/author&gt;&lt;/authors&gt;&lt;/contributors&gt;&lt;titles&gt;&lt;title&gt;Manual para la producción de biogás&lt;/title&gt;&lt;secondary-title&gt;&lt;style face="bold" font="default" size="100%"&gt;Instituto de Ingeniería Rural &lt;/style&gt;&lt;/secondary-title&gt;&lt;/titles&gt;&lt;periodical&gt;&lt;full-title&gt;Instituto de Ingeniería Rural&lt;/full-title&gt;&lt;/periodical&gt;&lt;pages&gt;7,8,9,10&lt;/pages&gt;&lt;number&gt;1-54&lt;/number&gt;&lt;dates&gt;&lt;year&gt;2003&lt;/year&gt;&lt;/dates&gt;&lt;urls&gt;&lt;/urls&gt;&lt;/record&gt;&lt;/Cite&gt;&lt;/EndNote&gt;</w:instrText>
      </w:r>
      <w:r w:rsidR="000220C8" w:rsidRPr="00951A54">
        <w:rPr>
          <w:rFonts w:ascii="Arial" w:hAnsi="Arial" w:cs="Arial"/>
          <w:sz w:val="24"/>
          <w:szCs w:val="24"/>
        </w:rPr>
        <w:fldChar w:fldCharType="separate"/>
      </w:r>
      <w:r w:rsidRPr="00951A54">
        <w:rPr>
          <w:rFonts w:ascii="Arial" w:hAnsi="Arial" w:cs="Arial"/>
          <w:sz w:val="24"/>
          <w:szCs w:val="24"/>
        </w:rPr>
        <w:t>(Hilbert, 2003)</w:t>
      </w:r>
      <w:r w:rsidR="000220C8" w:rsidRPr="00951A54">
        <w:rPr>
          <w:rFonts w:ascii="Arial" w:hAnsi="Arial" w:cs="Arial"/>
          <w:sz w:val="24"/>
          <w:szCs w:val="24"/>
        </w:rPr>
        <w:fldChar w:fldCharType="end"/>
      </w:r>
      <w:r w:rsidRPr="00951A54">
        <w:rPr>
          <w:rFonts w:ascii="Arial" w:hAnsi="Arial" w:cs="Arial"/>
          <w:sz w:val="24"/>
          <w:szCs w:val="24"/>
        </w:rPr>
        <w:t>.</w:t>
      </w:r>
    </w:p>
    <w:p w:rsidR="00340080" w:rsidRPr="00C3170B" w:rsidRDefault="00C3170B" w:rsidP="00C3170B">
      <w:pPr>
        <w:pStyle w:val="Ttulo3"/>
        <w:spacing w:line="360" w:lineRule="auto"/>
        <w:rPr>
          <w:rFonts w:ascii="Arial" w:hAnsi="Arial" w:cs="Arial"/>
          <w:color w:val="auto"/>
          <w:sz w:val="24"/>
          <w:szCs w:val="24"/>
        </w:rPr>
      </w:pPr>
      <w:bookmarkStart w:id="60" w:name="_Toc437941760"/>
      <w:r>
        <w:rPr>
          <w:rFonts w:ascii="Arial" w:hAnsi="Arial" w:cs="Arial"/>
          <w:color w:val="auto"/>
          <w:sz w:val="24"/>
          <w:szCs w:val="24"/>
        </w:rPr>
        <w:t>2</w:t>
      </w:r>
      <w:r w:rsidR="00340080" w:rsidRPr="00951A54">
        <w:rPr>
          <w:rFonts w:ascii="Arial" w:hAnsi="Arial" w:cs="Arial"/>
          <w:color w:val="auto"/>
          <w:sz w:val="24"/>
          <w:szCs w:val="24"/>
        </w:rPr>
        <w:t>.</w:t>
      </w:r>
      <w:r w:rsidR="00DB6B49">
        <w:rPr>
          <w:rFonts w:ascii="Arial" w:hAnsi="Arial" w:cs="Arial"/>
          <w:color w:val="auto"/>
          <w:sz w:val="24"/>
          <w:szCs w:val="24"/>
        </w:rPr>
        <w:t>9.</w:t>
      </w:r>
      <w:r w:rsidR="00340080" w:rsidRPr="00951A54">
        <w:rPr>
          <w:rFonts w:ascii="Arial" w:hAnsi="Arial" w:cs="Arial"/>
          <w:color w:val="auto"/>
          <w:sz w:val="24"/>
          <w:szCs w:val="24"/>
        </w:rPr>
        <w:t xml:space="preserve">16. </w:t>
      </w:r>
      <w:r w:rsidR="00A206DB" w:rsidRPr="00951A54">
        <w:rPr>
          <w:rFonts w:ascii="Arial" w:hAnsi="Arial" w:cs="Arial"/>
          <w:color w:val="auto"/>
          <w:sz w:val="24"/>
          <w:szCs w:val="24"/>
        </w:rPr>
        <w:t>Contacto anaeróbico</w:t>
      </w:r>
      <w:bookmarkEnd w:id="60"/>
    </w:p>
    <w:p w:rsidR="00E47EDA" w:rsidRDefault="00A206DB" w:rsidP="00C3170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Tanto en este como en los siguientes sistemas se ha buscado algún medio para retener la mayor cantidad de bacterias activas dentro de la cámara de digestión a fin de lograr menores tiempos de retención y consecuentemente menores volúmenes de digestor para tratar la misma cantidad de biomasa </w:t>
      </w:r>
      <w:r w:rsidR="000220C8" w:rsidRPr="00951A54">
        <w:rPr>
          <w:rFonts w:ascii="Arial" w:hAnsi="Arial" w:cs="Arial"/>
          <w:sz w:val="24"/>
          <w:szCs w:val="24"/>
        </w:rPr>
        <w:fldChar w:fldCharType="begin"/>
      </w:r>
      <w:r w:rsidRPr="00951A54">
        <w:rPr>
          <w:rFonts w:ascii="Arial" w:hAnsi="Arial" w:cs="Arial"/>
          <w:sz w:val="24"/>
          <w:szCs w:val="24"/>
        </w:rPr>
        <w:instrText xml:space="preserve"> ADDIN EN.CITE &lt;EndNote&gt;&lt;Cite&gt;&lt;Author&gt;Hilbert&lt;/Author&gt;&lt;Year&gt;2003&lt;/Year&gt;&lt;RecNum&gt;39&lt;/RecNum&gt;&lt;record&gt;&lt;rec-number&gt;39&lt;/rec-number&gt;&lt;foreign-keys&gt;&lt;key app="EN" db-id="tevwt5prvwszeaeddx4ppww4sr9wfzxevr2r"&gt;39&lt;/key&gt;&lt;/foreign-keys&gt;&lt;ref-type name="Journal Article"&gt;17&lt;/ref-type&gt;&lt;contributors&gt;&lt;authors&gt;&lt;author&gt;&lt;style face="bold" font="default" size="11"&gt;Hilbert, A, J.&lt;/style&gt;&lt;/author&gt;&lt;/authors&gt;&lt;/contributors&gt;&lt;titles&gt;&lt;title&gt;Manual para la producción de biogás&lt;/title&gt;&lt;secondary-title&gt;&lt;style face="bold" font="default" size="100%"&gt;Instituto de Ingeniería Rural &lt;/style&gt;&lt;/secondary-title&gt;&lt;/titles&gt;&lt;periodical&gt;&lt;full-title&gt;Instituto de Ingeniería Rural&lt;/full-title&gt;&lt;/periodical&gt;&lt;pages&gt;7,8,9,10&lt;/pages&gt;&lt;number&gt;1-54&lt;/number&gt;&lt;dates&gt;&lt;year&gt;2003&lt;/year&gt;&lt;/dates&gt;&lt;urls&gt;&lt;/urls&gt;&lt;/record&gt;&lt;/Cite&gt;&lt;/EndNote&gt;</w:instrText>
      </w:r>
      <w:r w:rsidR="000220C8" w:rsidRPr="00951A54">
        <w:rPr>
          <w:rFonts w:ascii="Arial" w:hAnsi="Arial" w:cs="Arial"/>
          <w:sz w:val="24"/>
          <w:szCs w:val="24"/>
        </w:rPr>
        <w:fldChar w:fldCharType="separate"/>
      </w:r>
      <w:r w:rsidRPr="00951A54">
        <w:rPr>
          <w:rFonts w:ascii="Arial" w:hAnsi="Arial" w:cs="Arial"/>
          <w:sz w:val="24"/>
          <w:szCs w:val="24"/>
        </w:rPr>
        <w:t>(Hilbert, 2003)</w:t>
      </w:r>
      <w:r w:rsidR="000220C8" w:rsidRPr="00951A54">
        <w:rPr>
          <w:rFonts w:ascii="Arial" w:hAnsi="Arial" w:cs="Arial"/>
          <w:sz w:val="24"/>
          <w:szCs w:val="24"/>
        </w:rPr>
        <w:fldChar w:fldCharType="end"/>
      </w:r>
      <w:r w:rsidR="00904AE1">
        <w:rPr>
          <w:rFonts w:ascii="Arial" w:hAnsi="Arial" w:cs="Arial"/>
          <w:sz w:val="24"/>
          <w:szCs w:val="24"/>
        </w:rPr>
        <w:t>.</w:t>
      </w:r>
    </w:p>
    <w:p w:rsidR="00904AE1" w:rsidRDefault="00904AE1" w:rsidP="00C3170B">
      <w:pPr>
        <w:autoSpaceDE w:val="0"/>
        <w:autoSpaceDN w:val="0"/>
        <w:adjustRightInd w:val="0"/>
        <w:spacing w:after="0" w:line="360" w:lineRule="auto"/>
        <w:jc w:val="both"/>
        <w:rPr>
          <w:rFonts w:ascii="Arial" w:hAnsi="Arial" w:cs="Arial"/>
          <w:sz w:val="24"/>
          <w:szCs w:val="24"/>
        </w:rPr>
      </w:pPr>
    </w:p>
    <w:p w:rsidR="00904AE1" w:rsidRDefault="00904AE1" w:rsidP="00C3170B">
      <w:pPr>
        <w:autoSpaceDE w:val="0"/>
        <w:autoSpaceDN w:val="0"/>
        <w:adjustRightInd w:val="0"/>
        <w:spacing w:after="0" w:line="360" w:lineRule="auto"/>
        <w:jc w:val="both"/>
        <w:rPr>
          <w:rFonts w:ascii="Arial" w:hAnsi="Arial" w:cs="Arial"/>
          <w:sz w:val="24"/>
          <w:szCs w:val="24"/>
        </w:rPr>
      </w:pPr>
    </w:p>
    <w:p w:rsidR="00904AE1" w:rsidRDefault="00904AE1" w:rsidP="00C3170B">
      <w:pPr>
        <w:autoSpaceDE w:val="0"/>
        <w:autoSpaceDN w:val="0"/>
        <w:adjustRightInd w:val="0"/>
        <w:spacing w:after="0" w:line="360" w:lineRule="auto"/>
        <w:jc w:val="both"/>
        <w:rPr>
          <w:rFonts w:ascii="Arial" w:hAnsi="Arial" w:cs="Arial"/>
          <w:sz w:val="24"/>
          <w:szCs w:val="24"/>
        </w:rPr>
      </w:pPr>
    </w:p>
    <w:p w:rsidR="00904AE1" w:rsidRDefault="00904AE1" w:rsidP="00C3170B">
      <w:pPr>
        <w:autoSpaceDE w:val="0"/>
        <w:autoSpaceDN w:val="0"/>
        <w:adjustRightInd w:val="0"/>
        <w:spacing w:after="0" w:line="360" w:lineRule="auto"/>
        <w:jc w:val="both"/>
        <w:rPr>
          <w:rFonts w:ascii="Arial" w:hAnsi="Arial" w:cs="Arial"/>
          <w:sz w:val="24"/>
          <w:szCs w:val="24"/>
        </w:rPr>
      </w:pPr>
    </w:p>
    <w:p w:rsidR="00951A54" w:rsidRDefault="005A1058" w:rsidP="00A206DB">
      <w:pPr>
        <w:autoSpaceDE w:val="0"/>
        <w:autoSpaceDN w:val="0"/>
        <w:adjustRightInd w:val="0"/>
        <w:spacing w:after="0" w:line="480" w:lineRule="auto"/>
        <w:jc w:val="both"/>
        <w:rPr>
          <w:rFonts w:ascii="Arial" w:hAnsi="Arial" w:cs="Arial"/>
          <w:sz w:val="24"/>
          <w:szCs w:val="24"/>
        </w:rPr>
      </w:pPr>
      <w:r>
        <w:rPr>
          <w:rFonts w:ascii="Arial" w:hAnsi="Arial" w:cs="Arial"/>
          <w:noProof/>
          <w:sz w:val="24"/>
          <w:szCs w:val="24"/>
          <w:lang w:eastAsia="es-MX"/>
        </w:rPr>
        <w:lastRenderedPageBreak/>
        <w:drawing>
          <wp:anchor distT="0" distB="0" distL="114300" distR="114300" simplePos="0" relativeHeight="251667456" behindDoc="0" locked="0" layoutInCell="1" allowOverlap="1" wp14:anchorId="55E281EC" wp14:editId="6D9F1EE9">
            <wp:simplePos x="0" y="0"/>
            <wp:positionH relativeFrom="column">
              <wp:posOffset>-47625</wp:posOffset>
            </wp:positionH>
            <wp:positionV relativeFrom="paragraph">
              <wp:posOffset>304800</wp:posOffset>
            </wp:positionV>
            <wp:extent cx="5381625" cy="2162175"/>
            <wp:effectExtent l="19050" t="0" r="9525" b="0"/>
            <wp:wrapNone/>
            <wp:docPr id="2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srcRect l="23131" t="32479" r="51603" b="39601"/>
                    <a:stretch>
                      <a:fillRect/>
                    </a:stretch>
                  </pic:blipFill>
                  <pic:spPr bwMode="auto">
                    <a:xfrm>
                      <a:off x="0" y="0"/>
                      <a:ext cx="5381625" cy="2162175"/>
                    </a:xfrm>
                    <a:prstGeom prst="rect">
                      <a:avLst/>
                    </a:prstGeom>
                    <a:noFill/>
                    <a:ln w="9525">
                      <a:noFill/>
                      <a:miter lim="800000"/>
                      <a:headEnd/>
                      <a:tailEnd/>
                    </a:ln>
                  </pic:spPr>
                </pic:pic>
              </a:graphicData>
            </a:graphic>
          </wp:anchor>
        </w:drawing>
      </w:r>
    </w:p>
    <w:p w:rsidR="00547C4B" w:rsidRDefault="00547C4B" w:rsidP="00A206DB">
      <w:pPr>
        <w:autoSpaceDE w:val="0"/>
        <w:autoSpaceDN w:val="0"/>
        <w:adjustRightInd w:val="0"/>
        <w:spacing w:after="0" w:line="480" w:lineRule="auto"/>
        <w:jc w:val="both"/>
        <w:rPr>
          <w:rFonts w:ascii="Arial" w:hAnsi="Arial" w:cs="Arial"/>
          <w:sz w:val="24"/>
          <w:szCs w:val="24"/>
        </w:rPr>
      </w:pPr>
    </w:p>
    <w:p w:rsidR="00CC70B1" w:rsidRPr="00951A54" w:rsidRDefault="000220C8" w:rsidP="00A206DB">
      <w:pPr>
        <w:autoSpaceDE w:val="0"/>
        <w:autoSpaceDN w:val="0"/>
        <w:adjustRightInd w:val="0"/>
        <w:spacing w:after="0" w:line="480" w:lineRule="auto"/>
        <w:jc w:val="both"/>
        <w:rPr>
          <w:rFonts w:ascii="Arial" w:hAnsi="Arial" w:cs="Arial"/>
          <w:sz w:val="24"/>
          <w:szCs w:val="24"/>
        </w:rPr>
      </w:pPr>
      <w:r w:rsidRPr="00951A54">
        <w:rPr>
          <w:rFonts w:ascii="Arial" w:hAnsi="Arial" w:cs="Arial"/>
          <w:sz w:val="24"/>
          <w:szCs w:val="24"/>
        </w:rPr>
        <w:fldChar w:fldCharType="begin"/>
      </w:r>
      <w:r w:rsidR="00547C4B" w:rsidRPr="00951A54">
        <w:rPr>
          <w:rFonts w:ascii="Arial" w:hAnsi="Arial" w:cs="Arial"/>
          <w:sz w:val="24"/>
          <w:szCs w:val="24"/>
        </w:rPr>
        <w:instrText xml:space="preserve"> ADDIN EN.CITE &lt;EndNote&gt;&lt;Cite&gt;&lt;Author&gt;Gutierréz García G&lt;/Author&gt;&lt;Year&gt;2012&lt;/Year&gt;&lt;RecNum&gt;1&lt;/RecNum&gt;&lt;record&gt;&lt;rec-number&gt;1&lt;/rec-number&gt;&lt;foreign-keys&gt;&lt;key app="EN" db-id="tevwt5prvwszeaeddx4ppww4sr9wfzxevr2r"&gt;1&lt;/key&gt;&lt;/foreign-keys&gt;&lt;ref-type name="Journal Article"&gt;17&lt;/ref-type&gt;&lt;contributors&gt;&lt;authors&gt;&lt;author&gt;Gutierréz García G, J.&lt;/author&gt;&lt;author&gt;Mondaca Fernández, I.&lt;/author&gt;&lt;author&gt;Meza Montenegro M, M.&lt;/author&gt;&lt;author&gt;Felix Fuentes, A.&lt;/author&gt;&lt;author&gt;Balderas Cortés J, J.&lt;/author&gt;&lt;author&gt;Gortáres Moroyoqui, P.&lt;/author&gt;&lt;/authors&gt;&lt;/contributors&gt;&lt;titles&gt;&lt;title&gt;biogás: una alternativa ecológica para la producción de energía&lt;/title&gt;&lt;secondary-title&gt;CONCYTEG&lt;/secondary-title&gt;&lt;/titles&gt;&lt;periodical&gt;&lt;full-title&gt;CONCYTEG&lt;/full-title&gt;&lt;/periodical&gt;&lt;pages&gt;882,883, 884,885&lt;/pages&gt;&lt;keywords&gt;&lt;keyword&gt;desarrollo sustentable, biogás, fermentación anaeróbica.&lt;/keyword&gt;&lt;/keywords&gt;&lt;dates&gt;&lt;year&gt;2012&lt;/year&gt;&lt;/dates&gt;&lt;urls&gt;&lt;related-urls&gt;&lt;url&gt;Ide@sCONYTEG&lt;/url&gt;&lt;/related-urls&gt;&lt;/urls&gt;&lt;/record&gt;&lt;/Cite&gt;&lt;/EndNote&gt;</w:instrText>
      </w:r>
      <w:r w:rsidRPr="00951A54">
        <w:rPr>
          <w:rFonts w:ascii="Arial" w:hAnsi="Arial" w:cs="Arial"/>
          <w:sz w:val="24"/>
          <w:szCs w:val="24"/>
        </w:rPr>
        <w:fldChar w:fldCharType="separate"/>
      </w:r>
      <w:r w:rsidR="00547C4B" w:rsidRPr="00951A54">
        <w:rPr>
          <w:rFonts w:ascii="Arial" w:hAnsi="Arial" w:cs="Arial"/>
          <w:sz w:val="24"/>
          <w:szCs w:val="24"/>
        </w:rPr>
        <w:t>(Gutierréz García G et al., 2012)</w:t>
      </w:r>
      <w:r w:rsidRPr="00951A54">
        <w:rPr>
          <w:rFonts w:ascii="Arial" w:hAnsi="Arial" w:cs="Arial"/>
          <w:sz w:val="24"/>
          <w:szCs w:val="24"/>
        </w:rPr>
        <w:fldChar w:fldCharType="end"/>
      </w:r>
      <w:r w:rsidR="00547C4B" w:rsidRPr="00951A54">
        <w:rPr>
          <w:rFonts w:ascii="Arial" w:hAnsi="Arial" w:cs="Arial"/>
          <w:sz w:val="24"/>
          <w:szCs w:val="24"/>
        </w:rPr>
        <w:t>.</w:t>
      </w:r>
    </w:p>
    <w:p w:rsidR="00A206DB" w:rsidRDefault="00340080" w:rsidP="00C3170B">
      <w:pPr>
        <w:pStyle w:val="Ttulo3"/>
        <w:jc w:val="center"/>
        <w:rPr>
          <w:rFonts w:ascii="Arial" w:hAnsi="Arial" w:cs="Arial"/>
          <w:color w:val="auto"/>
          <w:sz w:val="24"/>
          <w:szCs w:val="24"/>
        </w:rPr>
      </w:pPr>
      <w:bookmarkStart w:id="61" w:name="_Toc437941761"/>
      <w:r w:rsidRPr="00951A54">
        <w:rPr>
          <w:rFonts w:ascii="Arial" w:hAnsi="Arial" w:cs="Arial"/>
          <w:color w:val="auto"/>
          <w:sz w:val="24"/>
          <w:szCs w:val="24"/>
        </w:rPr>
        <w:t xml:space="preserve">2.3.17. </w:t>
      </w:r>
      <w:r w:rsidR="00A206DB" w:rsidRPr="00951A54">
        <w:rPr>
          <w:rFonts w:ascii="Arial" w:hAnsi="Arial" w:cs="Arial"/>
          <w:color w:val="auto"/>
          <w:sz w:val="24"/>
          <w:szCs w:val="24"/>
        </w:rPr>
        <w:t>De contacto (ACP).</w:t>
      </w:r>
      <w:bookmarkEnd w:id="61"/>
    </w:p>
    <w:p w:rsidR="005A1058" w:rsidRDefault="005A1058" w:rsidP="005A1058"/>
    <w:p w:rsidR="005A1058" w:rsidRDefault="005A1058" w:rsidP="005A1058"/>
    <w:p w:rsidR="005A1058" w:rsidRDefault="005A1058" w:rsidP="005A1058"/>
    <w:p w:rsidR="005A1058" w:rsidRPr="00E47EDA" w:rsidRDefault="005A1058" w:rsidP="005A1058">
      <w:pPr>
        <w:rPr>
          <w:sz w:val="20"/>
          <w:szCs w:val="20"/>
        </w:rPr>
      </w:pPr>
    </w:p>
    <w:p w:rsidR="005F6EFD" w:rsidRDefault="00E51BA9" w:rsidP="00E51BA9">
      <w:pPr>
        <w:pStyle w:val="Descripcin"/>
        <w:rPr>
          <w:rFonts w:ascii="Arial" w:hAnsi="Arial" w:cs="Arial"/>
          <w:b w:val="0"/>
          <w:color w:val="000000" w:themeColor="text1"/>
          <w:sz w:val="20"/>
          <w:szCs w:val="20"/>
        </w:rPr>
      </w:pPr>
      <w:bookmarkStart w:id="62" w:name="_Toc437941691"/>
      <w:r w:rsidRPr="00E51BA9">
        <w:rPr>
          <w:rFonts w:ascii="Arial" w:hAnsi="Arial" w:cs="Arial"/>
          <w:color w:val="000000" w:themeColor="text1"/>
          <w:sz w:val="20"/>
          <w:szCs w:val="20"/>
        </w:rPr>
        <w:t xml:space="preserve">Figura </w:t>
      </w:r>
      <w:r w:rsidR="000220C8" w:rsidRPr="00E51BA9">
        <w:rPr>
          <w:rFonts w:ascii="Arial" w:hAnsi="Arial" w:cs="Arial"/>
          <w:color w:val="000000" w:themeColor="text1"/>
          <w:sz w:val="20"/>
          <w:szCs w:val="20"/>
        </w:rPr>
        <w:fldChar w:fldCharType="begin"/>
      </w:r>
      <w:r w:rsidRPr="00E51BA9">
        <w:rPr>
          <w:rFonts w:ascii="Arial" w:hAnsi="Arial" w:cs="Arial"/>
          <w:color w:val="000000" w:themeColor="text1"/>
          <w:sz w:val="20"/>
          <w:szCs w:val="20"/>
        </w:rPr>
        <w:instrText xml:space="preserve"> SEQ Figura \* ARABIC </w:instrText>
      </w:r>
      <w:r w:rsidR="000220C8" w:rsidRPr="00E51BA9">
        <w:rPr>
          <w:rFonts w:ascii="Arial" w:hAnsi="Arial" w:cs="Arial"/>
          <w:color w:val="000000" w:themeColor="text1"/>
          <w:sz w:val="20"/>
          <w:szCs w:val="20"/>
        </w:rPr>
        <w:fldChar w:fldCharType="separate"/>
      </w:r>
      <w:r w:rsidR="001D7F13">
        <w:rPr>
          <w:rFonts w:ascii="Arial" w:hAnsi="Arial" w:cs="Arial"/>
          <w:noProof/>
          <w:color w:val="000000" w:themeColor="text1"/>
          <w:sz w:val="20"/>
          <w:szCs w:val="20"/>
        </w:rPr>
        <w:t>6</w:t>
      </w:r>
      <w:r w:rsidR="000220C8" w:rsidRPr="00E51BA9">
        <w:rPr>
          <w:rFonts w:ascii="Arial" w:hAnsi="Arial" w:cs="Arial"/>
          <w:color w:val="000000" w:themeColor="text1"/>
          <w:sz w:val="20"/>
          <w:szCs w:val="20"/>
        </w:rPr>
        <w:fldChar w:fldCharType="end"/>
      </w:r>
      <w:r w:rsidRPr="00E51BA9">
        <w:rPr>
          <w:rFonts w:ascii="Arial" w:hAnsi="Arial" w:cs="Arial"/>
          <w:color w:val="000000" w:themeColor="text1"/>
          <w:sz w:val="20"/>
          <w:szCs w:val="20"/>
        </w:rPr>
        <w:t xml:space="preserve">: </w:t>
      </w:r>
      <w:r w:rsidRPr="00E51BA9">
        <w:rPr>
          <w:rFonts w:ascii="Arial" w:hAnsi="Arial" w:cs="Arial"/>
          <w:b w:val="0"/>
          <w:color w:val="000000" w:themeColor="text1"/>
          <w:sz w:val="20"/>
          <w:szCs w:val="20"/>
        </w:rPr>
        <w:t xml:space="preserve">Digestor de contacto anaeróbico </w:t>
      </w:r>
      <w:r w:rsidR="000220C8" w:rsidRPr="00E51BA9">
        <w:rPr>
          <w:rFonts w:ascii="Arial" w:hAnsi="Arial" w:cs="Arial"/>
          <w:b w:val="0"/>
          <w:color w:val="000000" w:themeColor="text1"/>
          <w:sz w:val="20"/>
          <w:szCs w:val="20"/>
        </w:rPr>
        <w:fldChar w:fldCharType="begin"/>
      </w:r>
      <w:r w:rsidRPr="00E51BA9">
        <w:rPr>
          <w:rFonts w:ascii="Arial" w:hAnsi="Arial" w:cs="Arial"/>
          <w:b w:val="0"/>
          <w:color w:val="000000" w:themeColor="text1"/>
          <w:sz w:val="20"/>
          <w:szCs w:val="20"/>
        </w:rPr>
        <w:instrText xml:space="preserve"> ADDIN EN.CITE &lt;EndNote&gt;&lt;Cite&gt;&lt;Author&gt;Hilbert&lt;/Author&gt;&lt;Year&gt;2003&lt;/Year&gt;&lt;RecNum&gt;39&lt;/RecNum&gt;&lt;record&gt;&lt;rec-number&gt;39&lt;/rec-number&gt;&lt;foreign-keys&gt;&lt;key app="EN" db-id="tevwt5prvwszeaeddx4ppww4sr9wfzxevr2r"&gt;39&lt;/key&gt;&lt;/foreign-keys&gt;&lt;ref-type name="Journal Article"&gt;17&lt;/ref-type&gt;&lt;contributors&gt;&lt;authors&gt;&lt;author&gt;&lt;style face="bold" font="default" size="11"&gt;Hilbert, A, J.&lt;/style&gt;&lt;/author&gt;&lt;/authors&gt;&lt;/contributors&gt;&lt;titles&gt;&lt;title&gt;Manual para la producción de biogás&lt;/title&gt;&lt;secondary-title&gt;&lt;style face="bold" font="default" size="100%"&gt;Instituto de Ingeniería Rural &lt;/style&gt;&lt;/secondary-title&gt;&lt;/titles&gt;&lt;periodical&gt;&lt;full-title&gt;Instituto de Ingeniería Rural&lt;/full-title&gt;&lt;/periodical&gt;&lt;pages&gt;7,8,9,10&lt;/pages&gt;&lt;number&gt;1-54&lt;/number&gt;&lt;dates&gt;&lt;year&gt;2003&lt;/year&gt;&lt;/dates&gt;&lt;urls&gt;&lt;/urls&gt;&lt;/record&gt;&lt;/Cite&gt;&lt;/EndNote&gt;</w:instrText>
      </w:r>
      <w:r w:rsidR="000220C8" w:rsidRPr="00E51BA9">
        <w:rPr>
          <w:rFonts w:ascii="Arial" w:hAnsi="Arial" w:cs="Arial"/>
          <w:b w:val="0"/>
          <w:color w:val="000000" w:themeColor="text1"/>
          <w:sz w:val="20"/>
          <w:szCs w:val="20"/>
        </w:rPr>
        <w:fldChar w:fldCharType="separate"/>
      </w:r>
      <w:r w:rsidRPr="00E51BA9">
        <w:rPr>
          <w:rFonts w:ascii="Arial" w:hAnsi="Arial" w:cs="Arial"/>
          <w:b w:val="0"/>
          <w:color w:val="000000" w:themeColor="text1"/>
          <w:sz w:val="20"/>
          <w:szCs w:val="20"/>
        </w:rPr>
        <w:t>(Hilbert, 2003)</w:t>
      </w:r>
      <w:r w:rsidR="000220C8" w:rsidRPr="00E51BA9">
        <w:rPr>
          <w:rFonts w:ascii="Arial" w:hAnsi="Arial" w:cs="Arial"/>
          <w:b w:val="0"/>
          <w:color w:val="000000" w:themeColor="text1"/>
          <w:sz w:val="20"/>
          <w:szCs w:val="20"/>
        </w:rPr>
        <w:fldChar w:fldCharType="end"/>
      </w:r>
      <w:r w:rsidRPr="00E51BA9">
        <w:rPr>
          <w:rFonts w:ascii="Arial" w:hAnsi="Arial" w:cs="Arial"/>
          <w:b w:val="0"/>
          <w:color w:val="000000" w:themeColor="text1"/>
          <w:sz w:val="20"/>
          <w:szCs w:val="20"/>
        </w:rPr>
        <w:t>.</w:t>
      </w:r>
      <w:bookmarkEnd w:id="62"/>
    </w:p>
    <w:p w:rsidR="00904AE1" w:rsidRPr="00904AE1" w:rsidRDefault="00904AE1" w:rsidP="00904AE1"/>
    <w:p w:rsidR="00A206DB" w:rsidRDefault="00A206DB" w:rsidP="00ED4A5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Se trata de un reactor de mezcla completa y un posterior decantador para separar sólidos de líquidos, lo que permite reciclado de parte de la biomasa</w:t>
      </w:r>
      <w:r w:rsidR="005A1058">
        <w:rPr>
          <w:rFonts w:ascii="Arial" w:hAnsi="Arial" w:cs="Arial"/>
          <w:sz w:val="24"/>
          <w:szCs w:val="24"/>
        </w:rPr>
        <w:t xml:space="preserve"> </w:t>
      </w:r>
      <w:r w:rsidR="000220C8">
        <w:rPr>
          <w:rFonts w:ascii="Arial" w:hAnsi="Arial" w:cs="Arial"/>
          <w:sz w:val="24"/>
          <w:szCs w:val="24"/>
        </w:rPr>
        <w:fldChar w:fldCharType="begin"/>
      </w:r>
      <w:r w:rsidR="005A1058">
        <w:rPr>
          <w:rFonts w:ascii="Arial" w:hAnsi="Arial" w:cs="Arial"/>
          <w:sz w:val="24"/>
          <w:szCs w:val="24"/>
        </w:rPr>
        <w:instrText xml:space="preserve"> ADDIN EN.CITE &lt;EndNote&gt;&lt;Cite&gt;&lt;Author&gt;Márquez Vázquez&lt;/Author&gt;&lt;Year&gt;2011&lt;/Year&gt;&lt;RecNum&gt;57&lt;/RecNum&gt;&lt;record&gt;&lt;rec-number&gt;57&lt;/rec-number&gt;&lt;foreign-keys&gt;&lt;key app="EN" db-id="tevwt5prvwszeaeddx4ppww4sr9wfzxevr2r"&gt;57&lt;/key&gt;&lt;/foreign-keys&gt;&lt;ref-type name="Journal Article"&gt;17&lt;/ref-type&gt;&lt;contributors&gt;&lt;authors&gt;&lt;author&gt;Márquez Vázquez,  M.&lt;/author&gt;&lt;author&gt;Martínez González, S, A. &lt;/author&gt;&lt;/authors&gt;&lt;/contributors&gt;&lt;titles&gt;&lt;title&gt;(En linea) Reactores Anaerobios de Flujo Ascendente (RAFA&amp;apos;s o UASB) &lt;/title&gt;&lt;/titles&gt;&lt;volume&gt;(httpchita.aragon.unam.mxpapime100310documentosRAFA.pdf)&lt;/volume&gt;&lt;dates&gt;&lt;year&gt;2011&lt;/year&gt;&lt;/dates&gt;&lt;urls&gt;&lt;/urls&gt;&lt;/record&gt;&lt;/Cite&gt;&lt;/EndNote&gt;</w:instrText>
      </w:r>
      <w:r w:rsidR="000220C8">
        <w:rPr>
          <w:rFonts w:ascii="Arial" w:hAnsi="Arial" w:cs="Arial"/>
          <w:sz w:val="24"/>
          <w:szCs w:val="24"/>
        </w:rPr>
        <w:fldChar w:fldCharType="separate"/>
      </w:r>
      <w:r w:rsidR="005A1058">
        <w:rPr>
          <w:rFonts w:ascii="Arial" w:hAnsi="Arial" w:cs="Arial"/>
          <w:sz w:val="24"/>
          <w:szCs w:val="24"/>
        </w:rPr>
        <w:t>(Márquez Vázquez y Martínez González, 2011)</w:t>
      </w:r>
      <w:r w:rsidR="000220C8">
        <w:rPr>
          <w:rFonts w:ascii="Arial" w:hAnsi="Arial" w:cs="Arial"/>
          <w:sz w:val="24"/>
          <w:szCs w:val="24"/>
        </w:rPr>
        <w:fldChar w:fldCharType="end"/>
      </w:r>
      <w:r w:rsidR="005A1058">
        <w:rPr>
          <w:rFonts w:ascii="Arial" w:hAnsi="Arial" w:cs="Arial"/>
          <w:sz w:val="24"/>
          <w:szCs w:val="24"/>
        </w:rPr>
        <w:t>.</w:t>
      </w:r>
    </w:p>
    <w:p w:rsidR="00ED4A5B" w:rsidRPr="0054358D" w:rsidRDefault="00ED4A5B" w:rsidP="00ED4A5B">
      <w:pPr>
        <w:autoSpaceDE w:val="0"/>
        <w:autoSpaceDN w:val="0"/>
        <w:adjustRightInd w:val="0"/>
        <w:spacing w:after="0" w:line="360" w:lineRule="auto"/>
        <w:jc w:val="both"/>
        <w:rPr>
          <w:rFonts w:ascii="Arial" w:hAnsi="Arial" w:cs="Arial"/>
          <w:sz w:val="24"/>
          <w:szCs w:val="24"/>
        </w:rPr>
      </w:pPr>
    </w:p>
    <w:p w:rsidR="00340080" w:rsidRPr="00ED4A5B" w:rsidRDefault="00ED4A5B" w:rsidP="00ED4A5B">
      <w:pPr>
        <w:pStyle w:val="Ttulo3"/>
        <w:spacing w:before="0" w:line="360" w:lineRule="auto"/>
        <w:rPr>
          <w:rFonts w:ascii="Arial" w:hAnsi="Arial" w:cs="Arial"/>
          <w:color w:val="auto"/>
          <w:sz w:val="24"/>
          <w:szCs w:val="24"/>
        </w:rPr>
      </w:pPr>
      <w:bookmarkStart w:id="63" w:name="_Toc437941762"/>
      <w:r>
        <w:rPr>
          <w:rFonts w:ascii="Arial" w:hAnsi="Arial" w:cs="Arial"/>
          <w:color w:val="auto"/>
          <w:sz w:val="24"/>
          <w:szCs w:val="24"/>
        </w:rPr>
        <w:t>2</w:t>
      </w:r>
      <w:r w:rsidR="00340080" w:rsidRPr="00951A54">
        <w:rPr>
          <w:rFonts w:ascii="Arial" w:hAnsi="Arial" w:cs="Arial"/>
          <w:color w:val="auto"/>
          <w:sz w:val="24"/>
          <w:szCs w:val="24"/>
        </w:rPr>
        <w:t>.</w:t>
      </w:r>
      <w:r w:rsidR="00DB6B49">
        <w:rPr>
          <w:rFonts w:ascii="Arial" w:hAnsi="Arial" w:cs="Arial"/>
          <w:color w:val="auto"/>
          <w:sz w:val="24"/>
          <w:szCs w:val="24"/>
        </w:rPr>
        <w:t>9.</w:t>
      </w:r>
      <w:r w:rsidR="00340080" w:rsidRPr="00951A54">
        <w:rPr>
          <w:rFonts w:ascii="Arial" w:hAnsi="Arial" w:cs="Arial"/>
          <w:color w:val="auto"/>
          <w:sz w:val="24"/>
          <w:szCs w:val="24"/>
        </w:rPr>
        <w:t xml:space="preserve">18. </w:t>
      </w:r>
      <w:r w:rsidR="00A206DB" w:rsidRPr="00951A54">
        <w:rPr>
          <w:rFonts w:ascii="Arial" w:hAnsi="Arial" w:cs="Arial"/>
          <w:color w:val="auto"/>
          <w:sz w:val="24"/>
          <w:szCs w:val="24"/>
        </w:rPr>
        <w:t>Digestor anaerobio por lotes en serie (ASBR)</w:t>
      </w:r>
      <w:bookmarkEnd w:id="63"/>
    </w:p>
    <w:p w:rsidR="00A206DB" w:rsidRPr="0054358D" w:rsidRDefault="00A206DB" w:rsidP="00ED4A5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Tanto la alimentación como la decantación tienen lugar por lotes en series discontinuas en un único reactor. La secuencia cíclica incluye cuatro etapas: alimentación, re</w:t>
      </w:r>
      <w:r w:rsidR="005A1058">
        <w:rPr>
          <w:rFonts w:ascii="Arial" w:hAnsi="Arial" w:cs="Arial"/>
          <w:sz w:val="24"/>
          <w:szCs w:val="24"/>
        </w:rPr>
        <w:t xml:space="preserve">acción, sedimentación y vaciado </w:t>
      </w:r>
      <w:r w:rsidR="000220C8">
        <w:rPr>
          <w:rFonts w:ascii="Arial" w:hAnsi="Arial" w:cs="Arial"/>
          <w:sz w:val="24"/>
          <w:szCs w:val="24"/>
        </w:rPr>
        <w:fldChar w:fldCharType="begin"/>
      </w:r>
      <w:r w:rsidR="005A1058">
        <w:rPr>
          <w:rFonts w:ascii="Arial" w:hAnsi="Arial" w:cs="Arial"/>
          <w:sz w:val="24"/>
          <w:szCs w:val="24"/>
        </w:rPr>
        <w:instrText xml:space="preserve"> ADDIN EN.CITE &lt;EndNote&gt;&lt;Cite&gt;&lt;Author&gt;Márquez Vázquez&lt;/Author&gt;&lt;Year&gt;2011&lt;/Year&gt;&lt;RecNum&gt;57&lt;/RecNum&gt;&lt;record&gt;&lt;rec-number&gt;57&lt;/rec-number&gt;&lt;foreign-keys&gt;&lt;key app="EN" db-id="tevwt5prvwszeaeddx4ppww4sr9wfzxevr2r"&gt;57&lt;/key&gt;&lt;/foreign-keys&gt;&lt;ref-type name="Journal Article"&gt;17&lt;/ref-type&gt;&lt;contributors&gt;&lt;authors&gt;&lt;author&gt;Márquez Vázquez,  M.&lt;/author&gt;&lt;author&gt;Martínez González, S, A. &lt;/author&gt;&lt;/authors&gt;&lt;/contributors&gt;&lt;titles&gt;&lt;title&gt;(En linea) Reactores Anaerobios de Flujo Ascendente (RAFA&amp;apos;s o UASB) &lt;/title&gt;&lt;/titles&gt;&lt;volume&gt;(httpchita.aragon.unam.mxpapime100310documentosRAFA.pdf)&lt;/volume&gt;&lt;dates&gt;&lt;year&gt;2011&lt;/year&gt;&lt;/dates&gt;&lt;urls&gt;&lt;/urls&gt;&lt;/record&gt;&lt;/Cite&gt;&lt;/EndNote&gt;</w:instrText>
      </w:r>
      <w:r w:rsidR="000220C8">
        <w:rPr>
          <w:rFonts w:ascii="Arial" w:hAnsi="Arial" w:cs="Arial"/>
          <w:sz w:val="24"/>
          <w:szCs w:val="24"/>
        </w:rPr>
        <w:fldChar w:fldCharType="separate"/>
      </w:r>
      <w:r w:rsidR="005A1058">
        <w:rPr>
          <w:rFonts w:ascii="Arial" w:hAnsi="Arial" w:cs="Arial"/>
          <w:sz w:val="24"/>
          <w:szCs w:val="24"/>
        </w:rPr>
        <w:t>(Márquez Vázquez y Martínez González, 2011)</w:t>
      </w:r>
      <w:r w:rsidR="000220C8">
        <w:rPr>
          <w:rFonts w:ascii="Arial" w:hAnsi="Arial" w:cs="Arial"/>
          <w:sz w:val="24"/>
          <w:szCs w:val="24"/>
        </w:rPr>
        <w:fldChar w:fldCharType="end"/>
      </w:r>
      <w:r w:rsidR="005A1058">
        <w:rPr>
          <w:rFonts w:ascii="Arial" w:hAnsi="Arial" w:cs="Arial"/>
          <w:sz w:val="24"/>
          <w:szCs w:val="24"/>
        </w:rPr>
        <w:t>.</w:t>
      </w:r>
    </w:p>
    <w:p w:rsidR="00ED4A5B" w:rsidRDefault="00ED4A5B" w:rsidP="00ED4A5B">
      <w:pPr>
        <w:pStyle w:val="Ttulo3"/>
        <w:spacing w:before="0" w:line="360" w:lineRule="auto"/>
        <w:rPr>
          <w:rFonts w:ascii="Arial" w:hAnsi="Arial" w:cs="Arial"/>
          <w:color w:val="auto"/>
          <w:sz w:val="24"/>
          <w:szCs w:val="24"/>
        </w:rPr>
      </w:pPr>
    </w:p>
    <w:p w:rsidR="00340080" w:rsidRPr="00ED4A5B" w:rsidRDefault="00ED4A5B" w:rsidP="00ED4A5B">
      <w:pPr>
        <w:pStyle w:val="Ttulo3"/>
        <w:spacing w:before="0" w:line="360" w:lineRule="auto"/>
        <w:rPr>
          <w:rFonts w:ascii="Arial" w:hAnsi="Arial" w:cs="Arial"/>
          <w:color w:val="auto"/>
          <w:sz w:val="24"/>
          <w:szCs w:val="24"/>
        </w:rPr>
      </w:pPr>
      <w:bookmarkStart w:id="64" w:name="_Toc437941763"/>
      <w:r>
        <w:rPr>
          <w:rFonts w:ascii="Arial" w:hAnsi="Arial" w:cs="Arial"/>
          <w:color w:val="auto"/>
          <w:sz w:val="24"/>
          <w:szCs w:val="24"/>
        </w:rPr>
        <w:t>2</w:t>
      </w:r>
      <w:r w:rsidR="00340080" w:rsidRPr="00951A54">
        <w:rPr>
          <w:rFonts w:ascii="Arial" w:hAnsi="Arial" w:cs="Arial"/>
          <w:color w:val="auto"/>
          <w:sz w:val="24"/>
          <w:szCs w:val="24"/>
        </w:rPr>
        <w:t>.</w:t>
      </w:r>
      <w:r w:rsidR="00DB6B49">
        <w:rPr>
          <w:rFonts w:ascii="Arial" w:hAnsi="Arial" w:cs="Arial"/>
          <w:color w:val="auto"/>
          <w:sz w:val="24"/>
          <w:szCs w:val="24"/>
        </w:rPr>
        <w:t>9.</w:t>
      </w:r>
      <w:r w:rsidR="00340080" w:rsidRPr="00951A54">
        <w:rPr>
          <w:rFonts w:ascii="Arial" w:hAnsi="Arial" w:cs="Arial"/>
          <w:color w:val="auto"/>
          <w:sz w:val="24"/>
          <w:szCs w:val="24"/>
        </w:rPr>
        <w:t xml:space="preserve">19. </w:t>
      </w:r>
      <w:r w:rsidR="00A206DB" w:rsidRPr="00951A54">
        <w:rPr>
          <w:rFonts w:ascii="Arial" w:hAnsi="Arial" w:cs="Arial"/>
          <w:color w:val="auto"/>
          <w:sz w:val="24"/>
          <w:szCs w:val="24"/>
        </w:rPr>
        <w:t>Digestor anaerobio con deflectores (ABR)</w:t>
      </w:r>
      <w:bookmarkEnd w:id="64"/>
    </w:p>
    <w:p w:rsidR="00A206DB" w:rsidRDefault="00A206DB" w:rsidP="00ED4A5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Conceptualmente se podría considerar como una serie de reactores UASB conectados en serie. Está formado por un único tanque con una serie de deflectores o paneles internos verticales que fuerz</w:t>
      </w:r>
      <w:r w:rsidR="005A1058">
        <w:rPr>
          <w:rFonts w:ascii="Arial" w:hAnsi="Arial" w:cs="Arial"/>
          <w:sz w:val="24"/>
          <w:szCs w:val="24"/>
        </w:rPr>
        <w:t xml:space="preserve">an el paso del agua entre ellos </w:t>
      </w:r>
      <w:r w:rsidR="000220C8">
        <w:rPr>
          <w:rFonts w:ascii="Arial" w:hAnsi="Arial" w:cs="Arial"/>
          <w:sz w:val="24"/>
          <w:szCs w:val="24"/>
        </w:rPr>
        <w:fldChar w:fldCharType="begin"/>
      </w:r>
      <w:r w:rsidR="005A1058">
        <w:rPr>
          <w:rFonts w:ascii="Arial" w:hAnsi="Arial" w:cs="Arial"/>
          <w:sz w:val="24"/>
          <w:szCs w:val="24"/>
        </w:rPr>
        <w:instrText xml:space="preserve"> ADDIN EN.CITE &lt;EndNote&gt;&lt;Cite&gt;&lt;Author&gt;Márquez Vázquez&lt;/Author&gt;&lt;Year&gt;2011&lt;/Year&gt;&lt;RecNum&gt;57&lt;/RecNum&gt;&lt;record&gt;&lt;rec-number&gt;57&lt;/rec-number&gt;&lt;foreign-keys&gt;&lt;key app="EN" db-id="tevwt5prvwszeaeddx4ppww4sr9wfzxevr2r"&gt;57&lt;/key&gt;&lt;/foreign-keys&gt;&lt;ref-type name="Journal Article"&gt;17&lt;/ref-type&gt;&lt;contributors&gt;&lt;authors&gt;&lt;author&gt;Márquez Vázquez,  M.&lt;/author&gt;&lt;author&gt;Martínez González, S, A. &lt;/author&gt;&lt;/authors&gt;&lt;/contributors&gt;&lt;titles&gt;&lt;title&gt;(En linea) Reactores Anaerobios de Flujo Ascendente (RAFA&amp;apos;s o UASB) &lt;/title&gt;&lt;/titles&gt;&lt;volume&gt;(httpchita.aragon.unam.mxpapime100310documentosRAFA.pdf)&lt;/volume&gt;&lt;dates&gt;&lt;year&gt;2011&lt;/year&gt;&lt;/dates&gt;&lt;urls&gt;&lt;/urls&gt;&lt;/record&gt;&lt;/Cite&gt;&lt;/EndNote&gt;</w:instrText>
      </w:r>
      <w:r w:rsidR="000220C8">
        <w:rPr>
          <w:rFonts w:ascii="Arial" w:hAnsi="Arial" w:cs="Arial"/>
          <w:sz w:val="24"/>
          <w:szCs w:val="24"/>
        </w:rPr>
        <w:fldChar w:fldCharType="separate"/>
      </w:r>
      <w:r w:rsidR="005A1058">
        <w:rPr>
          <w:rFonts w:ascii="Arial" w:hAnsi="Arial" w:cs="Arial"/>
          <w:sz w:val="24"/>
          <w:szCs w:val="24"/>
        </w:rPr>
        <w:t>(Márquez Vázquez y Martínez González, 2011)</w:t>
      </w:r>
      <w:r w:rsidR="000220C8">
        <w:rPr>
          <w:rFonts w:ascii="Arial" w:hAnsi="Arial" w:cs="Arial"/>
          <w:sz w:val="24"/>
          <w:szCs w:val="24"/>
        </w:rPr>
        <w:fldChar w:fldCharType="end"/>
      </w:r>
      <w:r w:rsidR="005A1058">
        <w:rPr>
          <w:rFonts w:ascii="Arial" w:hAnsi="Arial" w:cs="Arial"/>
          <w:sz w:val="24"/>
          <w:szCs w:val="24"/>
        </w:rPr>
        <w:t>.</w:t>
      </w:r>
      <w:r w:rsidRPr="0054358D">
        <w:rPr>
          <w:rFonts w:ascii="Arial" w:hAnsi="Arial" w:cs="Arial"/>
          <w:sz w:val="24"/>
          <w:szCs w:val="24"/>
        </w:rPr>
        <w:t xml:space="preserve"> </w:t>
      </w:r>
    </w:p>
    <w:p w:rsidR="00633EAA" w:rsidRPr="0054358D" w:rsidRDefault="00633EAA" w:rsidP="00ED4A5B">
      <w:pPr>
        <w:autoSpaceDE w:val="0"/>
        <w:autoSpaceDN w:val="0"/>
        <w:adjustRightInd w:val="0"/>
        <w:spacing w:after="0" w:line="360" w:lineRule="auto"/>
        <w:jc w:val="both"/>
        <w:rPr>
          <w:rFonts w:ascii="Arial" w:hAnsi="Arial" w:cs="Arial"/>
          <w:sz w:val="24"/>
          <w:szCs w:val="24"/>
        </w:rPr>
      </w:pPr>
    </w:p>
    <w:p w:rsidR="00A206DB" w:rsidRPr="003E4CA3" w:rsidRDefault="00A206DB" w:rsidP="00ED4A5B">
      <w:pPr>
        <w:pStyle w:val="Ttulo3"/>
        <w:spacing w:before="0" w:line="360" w:lineRule="auto"/>
        <w:jc w:val="both"/>
        <w:rPr>
          <w:rFonts w:ascii="Arial" w:hAnsi="Arial" w:cs="Arial"/>
          <w:color w:val="auto"/>
          <w:sz w:val="24"/>
        </w:rPr>
      </w:pPr>
    </w:p>
    <w:p w:rsidR="00340080" w:rsidRPr="00ED4A5B" w:rsidRDefault="00ED4A5B" w:rsidP="00ED4A5B">
      <w:pPr>
        <w:pStyle w:val="Ttulo3"/>
        <w:spacing w:before="0" w:line="360" w:lineRule="auto"/>
        <w:jc w:val="both"/>
        <w:rPr>
          <w:rFonts w:ascii="Arial" w:hAnsi="Arial" w:cs="Arial"/>
          <w:color w:val="auto"/>
          <w:sz w:val="24"/>
        </w:rPr>
      </w:pPr>
      <w:bookmarkStart w:id="65" w:name="_Toc437941764"/>
      <w:r>
        <w:rPr>
          <w:rFonts w:ascii="Arial" w:hAnsi="Arial" w:cs="Arial"/>
          <w:color w:val="auto"/>
          <w:sz w:val="24"/>
        </w:rPr>
        <w:t>2</w:t>
      </w:r>
      <w:r w:rsidR="00340080" w:rsidRPr="003E4CA3">
        <w:rPr>
          <w:rFonts w:ascii="Arial" w:hAnsi="Arial" w:cs="Arial"/>
          <w:color w:val="auto"/>
          <w:sz w:val="24"/>
        </w:rPr>
        <w:t>.</w:t>
      </w:r>
      <w:r w:rsidR="00DB6B49" w:rsidRPr="003E4CA3">
        <w:rPr>
          <w:rFonts w:ascii="Arial" w:hAnsi="Arial" w:cs="Arial"/>
          <w:color w:val="auto"/>
          <w:sz w:val="24"/>
        </w:rPr>
        <w:t>9.</w:t>
      </w:r>
      <w:r w:rsidR="00340080" w:rsidRPr="003E4CA3">
        <w:rPr>
          <w:rFonts w:ascii="Arial" w:hAnsi="Arial" w:cs="Arial"/>
          <w:color w:val="auto"/>
          <w:sz w:val="24"/>
        </w:rPr>
        <w:t xml:space="preserve">20. </w:t>
      </w:r>
      <w:r w:rsidR="00A206DB" w:rsidRPr="003E4CA3">
        <w:rPr>
          <w:rFonts w:ascii="Arial" w:hAnsi="Arial" w:cs="Arial"/>
          <w:color w:val="auto"/>
          <w:sz w:val="24"/>
        </w:rPr>
        <w:t>Reactores con la biomasa unida a un soporte.</w:t>
      </w:r>
      <w:bookmarkEnd w:id="65"/>
    </w:p>
    <w:p w:rsidR="00ED4A5B" w:rsidRDefault="00A206DB" w:rsidP="00ED4A5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En ellos la biomasa se encuentra inmovilizada en, o alrededor de, partículas o superficie</w:t>
      </w:r>
      <w:r w:rsidR="00ED7ECF">
        <w:rPr>
          <w:rFonts w:ascii="Arial" w:hAnsi="Arial" w:cs="Arial"/>
          <w:sz w:val="24"/>
          <w:szCs w:val="24"/>
        </w:rPr>
        <w:t xml:space="preserve">s inertes formando biopelículas </w:t>
      </w:r>
      <w:r w:rsidR="000220C8">
        <w:rPr>
          <w:rFonts w:ascii="Arial" w:hAnsi="Arial" w:cs="Arial"/>
          <w:sz w:val="24"/>
          <w:szCs w:val="24"/>
        </w:rPr>
        <w:fldChar w:fldCharType="begin"/>
      </w:r>
      <w:r w:rsidR="00ED7ECF">
        <w:rPr>
          <w:rFonts w:ascii="Arial" w:hAnsi="Arial" w:cs="Arial"/>
          <w:sz w:val="24"/>
          <w:szCs w:val="24"/>
        </w:rPr>
        <w:instrText xml:space="preserve"> ADDIN EN.CITE &lt;EndNote&gt;&lt;Cite&gt;&lt;Author&gt;Márquez Vázquez&lt;/Author&gt;&lt;Year&gt;2011&lt;/Year&gt;&lt;RecNum&gt;57&lt;/RecNum&gt;&lt;record&gt;&lt;rec-number&gt;57&lt;/rec-number&gt;&lt;foreign-keys&gt;&lt;key app="EN" db-id="tevwt5prvwszeaeddx4ppww4sr9wfzxevr2r"&gt;57&lt;/key&gt;&lt;/foreign-keys&gt;&lt;ref-type name="Journal Article"&gt;17&lt;/ref-type&gt;&lt;contributors&gt;&lt;authors&gt;&lt;author&gt;Márquez Vázquez,  M.&lt;/author&gt;&lt;author&gt;Martínez González, S, A. &lt;/author&gt;&lt;/authors&gt;&lt;/contributors&gt;&lt;titles&gt;&lt;title&gt;(En linea) Reactores Anaerobios de Flujo Ascendente (RAFA&amp;apos;s o UASB) &lt;/title&gt;&lt;/titles&gt;&lt;volume&gt;(httpchita.aragon.unam.mxpapime100310documentosRAFA.pdf)&lt;/volume&gt;&lt;dates&gt;&lt;year&gt;2011&lt;/year&gt;&lt;/dates&gt;&lt;urls&gt;&lt;/urls&gt;&lt;/record&gt;&lt;/Cite&gt;&lt;/EndNote&gt;</w:instrText>
      </w:r>
      <w:r w:rsidR="000220C8">
        <w:rPr>
          <w:rFonts w:ascii="Arial" w:hAnsi="Arial" w:cs="Arial"/>
          <w:sz w:val="24"/>
          <w:szCs w:val="24"/>
        </w:rPr>
        <w:fldChar w:fldCharType="separate"/>
      </w:r>
      <w:r w:rsidR="00ED7ECF">
        <w:rPr>
          <w:rFonts w:ascii="Arial" w:hAnsi="Arial" w:cs="Arial"/>
          <w:sz w:val="24"/>
          <w:szCs w:val="24"/>
        </w:rPr>
        <w:t>(Márquez Vázquez y Martínez González, 2011)</w:t>
      </w:r>
      <w:r w:rsidR="000220C8">
        <w:rPr>
          <w:rFonts w:ascii="Arial" w:hAnsi="Arial" w:cs="Arial"/>
          <w:sz w:val="24"/>
          <w:szCs w:val="24"/>
        </w:rPr>
        <w:fldChar w:fldCharType="end"/>
      </w:r>
      <w:r w:rsidR="00ED7ECF">
        <w:rPr>
          <w:rFonts w:ascii="Arial" w:hAnsi="Arial" w:cs="Arial"/>
          <w:sz w:val="24"/>
          <w:szCs w:val="24"/>
        </w:rPr>
        <w:t xml:space="preserve">. </w:t>
      </w:r>
    </w:p>
    <w:p w:rsidR="00ED4A5B" w:rsidRPr="0054358D" w:rsidRDefault="00ED4A5B" w:rsidP="00ED4A5B">
      <w:pPr>
        <w:autoSpaceDE w:val="0"/>
        <w:autoSpaceDN w:val="0"/>
        <w:adjustRightInd w:val="0"/>
        <w:spacing w:after="0" w:line="360" w:lineRule="auto"/>
        <w:jc w:val="both"/>
        <w:rPr>
          <w:rFonts w:ascii="Arial" w:hAnsi="Arial" w:cs="Arial"/>
          <w:sz w:val="24"/>
          <w:szCs w:val="24"/>
        </w:rPr>
      </w:pPr>
    </w:p>
    <w:p w:rsidR="00340080" w:rsidRPr="00ED4A5B" w:rsidRDefault="00ED4A5B" w:rsidP="00ED4A5B">
      <w:pPr>
        <w:pStyle w:val="Ttulo3"/>
        <w:spacing w:before="0" w:line="360" w:lineRule="auto"/>
        <w:jc w:val="both"/>
        <w:rPr>
          <w:rFonts w:ascii="Arial" w:hAnsi="Arial" w:cs="Arial"/>
          <w:color w:val="auto"/>
          <w:sz w:val="24"/>
          <w:szCs w:val="24"/>
        </w:rPr>
      </w:pPr>
      <w:bookmarkStart w:id="66" w:name="_Toc437941765"/>
      <w:r>
        <w:rPr>
          <w:rFonts w:ascii="Arial" w:hAnsi="Arial" w:cs="Arial"/>
          <w:color w:val="auto"/>
          <w:sz w:val="24"/>
          <w:szCs w:val="24"/>
        </w:rPr>
        <w:t>2</w:t>
      </w:r>
      <w:r w:rsidR="00340080" w:rsidRPr="00ED7ECF">
        <w:rPr>
          <w:rFonts w:ascii="Arial" w:hAnsi="Arial" w:cs="Arial"/>
          <w:color w:val="auto"/>
          <w:sz w:val="24"/>
          <w:szCs w:val="24"/>
        </w:rPr>
        <w:t>.</w:t>
      </w:r>
      <w:r w:rsidR="00DB6B49">
        <w:rPr>
          <w:rFonts w:ascii="Arial" w:hAnsi="Arial" w:cs="Arial"/>
          <w:color w:val="auto"/>
          <w:sz w:val="24"/>
          <w:szCs w:val="24"/>
        </w:rPr>
        <w:t>9.</w:t>
      </w:r>
      <w:r w:rsidR="00340080" w:rsidRPr="00ED7ECF">
        <w:rPr>
          <w:rFonts w:ascii="Arial" w:hAnsi="Arial" w:cs="Arial"/>
          <w:color w:val="auto"/>
          <w:sz w:val="24"/>
          <w:szCs w:val="24"/>
        </w:rPr>
        <w:t xml:space="preserve">21. </w:t>
      </w:r>
      <w:r w:rsidR="00A206DB" w:rsidRPr="00ED7ECF">
        <w:rPr>
          <w:rFonts w:ascii="Arial" w:hAnsi="Arial" w:cs="Arial"/>
          <w:color w:val="auto"/>
          <w:sz w:val="24"/>
          <w:szCs w:val="24"/>
        </w:rPr>
        <w:t>Reactores de contacto con soporte (CASBER).</w:t>
      </w:r>
      <w:bookmarkEnd w:id="66"/>
    </w:p>
    <w:p w:rsidR="00A206DB" w:rsidRDefault="00A206DB" w:rsidP="00ED4A5B">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Estos reactores son, en esencia, idénticos a los sistemas de contacto pero con la incorporación de un medio inerte en el reactor. La cantidad de material soporte es pequeña, sus dimensiones también lo son y tienen baja velocidad de sedimentación</w:t>
      </w:r>
      <w:r w:rsidR="00ED7ECF">
        <w:rPr>
          <w:rFonts w:ascii="Arial" w:hAnsi="Arial" w:cs="Arial"/>
          <w:sz w:val="24"/>
          <w:szCs w:val="24"/>
        </w:rPr>
        <w:t xml:space="preserve"> </w:t>
      </w:r>
      <w:r w:rsidR="000220C8">
        <w:rPr>
          <w:rFonts w:ascii="Arial" w:hAnsi="Arial" w:cs="Arial"/>
          <w:sz w:val="24"/>
          <w:szCs w:val="24"/>
        </w:rPr>
        <w:fldChar w:fldCharType="begin"/>
      </w:r>
      <w:r w:rsidR="00ED7ECF">
        <w:rPr>
          <w:rFonts w:ascii="Arial" w:hAnsi="Arial" w:cs="Arial"/>
          <w:sz w:val="24"/>
          <w:szCs w:val="24"/>
        </w:rPr>
        <w:instrText xml:space="preserve"> ADDIN EN.CITE &lt;EndNote&gt;&lt;Cite&gt;&lt;Author&gt;Márquez Vázquez&lt;/Author&gt;&lt;Year&gt;2011&lt;/Year&gt;&lt;RecNum&gt;57&lt;/RecNum&gt;&lt;record&gt;&lt;rec-number&gt;57&lt;/rec-number&gt;&lt;foreign-keys&gt;&lt;key app="EN" db-id="tevwt5prvwszeaeddx4ppww4sr9wfzxevr2r"&gt;57&lt;/key&gt;&lt;/foreign-keys&gt;&lt;ref-type name="Journal Article"&gt;17&lt;/ref-type&gt;&lt;contributors&gt;&lt;authors&gt;&lt;author&gt;Márquez Vázquez,  M.&lt;/author&gt;&lt;author&gt;Martínez González, S, A. &lt;/author&gt;&lt;/authors&gt;&lt;/contributors&gt;&lt;titles&gt;&lt;title&gt;(En linea) Reactores Anaerobios de Flujo Ascendente (RAFA&amp;apos;s o UASB) &lt;/title&gt;&lt;/titles&gt;&lt;volume&gt;(httpchita.aragon.unam.mxpapime100310documentosRAFA.pdf)&lt;/volume&gt;&lt;dates&gt;&lt;year&gt;2011&lt;/year&gt;&lt;/dates&gt;&lt;urls&gt;&lt;/urls&gt;&lt;/record&gt;&lt;/Cite&gt;&lt;/EndNote&gt;</w:instrText>
      </w:r>
      <w:r w:rsidR="000220C8">
        <w:rPr>
          <w:rFonts w:ascii="Arial" w:hAnsi="Arial" w:cs="Arial"/>
          <w:sz w:val="24"/>
          <w:szCs w:val="24"/>
        </w:rPr>
        <w:fldChar w:fldCharType="separate"/>
      </w:r>
      <w:r w:rsidR="00ED7ECF">
        <w:rPr>
          <w:rFonts w:ascii="Arial" w:hAnsi="Arial" w:cs="Arial"/>
          <w:sz w:val="24"/>
          <w:szCs w:val="24"/>
        </w:rPr>
        <w:t>(Márquez Vázquez y Martínez González, 2011)</w:t>
      </w:r>
      <w:r w:rsidR="000220C8">
        <w:rPr>
          <w:rFonts w:ascii="Arial" w:hAnsi="Arial" w:cs="Arial"/>
          <w:sz w:val="24"/>
          <w:szCs w:val="24"/>
        </w:rPr>
        <w:fldChar w:fldCharType="end"/>
      </w:r>
      <w:r w:rsidR="00ED7ECF">
        <w:rPr>
          <w:rFonts w:ascii="Arial" w:hAnsi="Arial" w:cs="Arial"/>
          <w:sz w:val="24"/>
          <w:szCs w:val="24"/>
        </w:rPr>
        <w:t xml:space="preserve">. </w:t>
      </w:r>
    </w:p>
    <w:p w:rsidR="00ED4A5B" w:rsidRPr="00ED7ECF" w:rsidRDefault="00ED4A5B" w:rsidP="00ED4A5B">
      <w:pPr>
        <w:autoSpaceDE w:val="0"/>
        <w:autoSpaceDN w:val="0"/>
        <w:adjustRightInd w:val="0"/>
        <w:spacing w:after="0" w:line="360" w:lineRule="auto"/>
        <w:jc w:val="both"/>
        <w:rPr>
          <w:rFonts w:ascii="Arial" w:hAnsi="Arial" w:cs="Arial"/>
          <w:sz w:val="24"/>
          <w:szCs w:val="24"/>
        </w:rPr>
      </w:pPr>
    </w:p>
    <w:p w:rsidR="00340080" w:rsidRPr="00ED4A5B" w:rsidRDefault="00340080" w:rsidP="00ED4A5B">
      <w:pPr>
        <w:pStyle w:val="Ttulo3"/>
        <w:spacing w:before="0" w:line="360" w:lineRule="auto"/>
        <w:jc w:val="both"/>
        <w:rPr>
          <w:rFonts w:ascii="Arial" w:hAnsi="Arial" w:cs="Arial"/>
          <w:color w:val="auto"/>
          <w:sz w:val="24"/>
          <w:szCs w:val="24"/>
        </w:rPr>
      </w:pPr>
      <w:bookmarkStart w:id="67" w:name="_Toc437941766"/>
      <w:r w:rsidRPr="00ED7ECF">
        <w:rPr>
          <w:rFonts w:ascii="Arial" w:hAnsi="Arial" w:cs="Arial"/>
          <w:color w:val="auto"/>
          <w:sz w:val="24"/>
          <w:szCs w:val="24"/>
        </w:rPr>
        <w:t>3.</w:t>
      </w:r>
      <w:r w:rsidR="00DB6B49">
        <w:rPr>
          <w:rFonts w:ascii="Arial" w:hAnsi="Arial" w:cs="Arial"/>
          <w:color w:val="auto"/>
          <w:sz w:val="24"/>
          <w:szCs w:val="24"/>
        </w:rPr>
        <w:t>9.</w:t>
      </w:r>
      <w:r w:rsidRPr="00ED7ECF">
        <w:rPr>
          <w:rFonts w:ascii="Arial" w:hAnsi="Arial" w:cs="Arial"/>
          <w:color w:val="auto"/>
          <w:sz w:val="24"/>
          <w:szCs w:val="24"/>
        </w:rPr>
        <w:t xml:space="preserve">22. </w:t>
      </w:r>
      <w:r w:rsidR="00A206DB" w:rsidRPr="00ED7ECF">
        <w:rPr>
          <w:rFonts w:ascii="Arial" w:hAnsi="Arial" w:cs="Arial"/>
          <w:color w:val="auto"/>
          <w:sz w:val="24"/>
          <w:szCs w:val="24"/>
        </w:rPr>
        <w:t>Digestores verticales</w:t>
      </w:r>
      <w:bookmarkEnd w:id="67"/>
    </w:p>
    <w:p w:rsidR="00A206DB" w:rsidRDefault="00A206DB" w:rsidP="005F6EFD">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En la práctica, la mayoría de los digestores son digestores verticales</w:t>
      </w:r>
      <w:r w:rsidR="00ED4A5B">
        <w:rPr>
          <w:rFonts w:ascii="Arial" w:hAnsi="Arial" w:cs="Arial"/>
          <w:sz w:val="24"/>
          <w:szCs w:val="24"/>
        </w:rPr>
        <w:t xml:space="preserve"> (Figura 8)</w:t>
      </w:r>
      <w:r w:rsidRPr="0054358D">
        <w:rPr>
          <w:rFonts w:ascii="Arial" w:hAnsi="Arial" w:cs="Arial"/>
          <w:sz w:val="24"/>
          <w:szCs w:val="24"/>
        </w:rPr>
        <w:t>. Los digestores verticales se construyen generalmente en el lugar, los tanques son redondos de acero o de hormigón armado, a menudo con un fondo cónico, para facilitar la agitación y la remoción de los sedimentos de arena. Ellos son la prueba de aislamiento de aire, calefacción y equipado con agitadores o bombas. Los digestores están cubiertos por un techo de hormigón</w:t>
      </w:r>
      <w:r w:rsidR="00ED7ECF">
        <w:rPr>
          <w:rFonts w:ascii="Arial" w:hAnsi="Arial" w:cs="Arial"/>
          <w:sz w:val="24"/>
          <w:szCs w:val="24"/>
        </w:rPr>
        <w:t xml:space="preserve"> </w:t>
      </w:r>
      <w:r w:rsidRPr="0054358D">
        <w:rPr>
          <w:rFonts w:ascii="Arial" w:hAnsi="Arial" w:cs="Arial"/>
          <w:sz w:val="24"/>
          <w:szCs w:val="24"/>
        </w:rPr>
        <w:t>o acero</w:t>
      </w:r>
      <w:r w:rsidR="00756EA7">
        <w:rPr>
          <w:rFonts w:ascii="Arial" w:hAnsi="Arial" w:cs="Arial"/>
          <w:sz w:val="24"/>
          <w:szCs w:val="24"/>
        </w:rPr>
        <w:t xml:space="preserve"> </w:t>
      </w:r>
      <w:r w:rsidR="000220C8" w:rsidRPr="0054358D">
        <w:rPr>
          <w:rFonts w:ascii="Arial" w:hAnsi="Arial" w:cs="Arial"/>
          <w:sz w:val="24"/>
          <w:szCs w:val="24"/>
        </w:rPr>
        <w:fldChar w:fldCharType="begin"/>
      </w:r>
      <w:r w:rsidR="00756EA7" w:rsidRPr="0054358D">
        <w:rPr>
          <w:rFonts w:ascii="Arial" w:hAnsi="Arial" w:cs="Arial"/>
          <w:sz w:val="24"/>
          <w:szCs w:val="24"/>
        </w:rPr>
        <w:instrText xml:space="preserve"> ADDIN EN.CITE &lt;EndNote&gt;&lt;Cite&gt;&lt;Author&gt;Seadi&lt;/Author&gt;&lt;Year&gt;2008&lt;/Year&gt;&lt;RecNum&gt;63&lt;/RecNum&gt;&lt;record&gt;&lt;rec-number&gt;63&lt;/rec-number&gt;&lt;foreign-keys&gt;&lt;key app="EN" db-id="tevwt5prvwszeaeddx4ppww4sr9wfzxevr2r"&gt;63&lt;/key&gt;&lt;/foreign-keys&gt;&lt;ref-type name="Electronic Book"&gt;44&lt;/ref-type&gt;&lt;contributors&gt;&lt;authors&gt;&lt;author&gt;Seadi, A, T.&lt;/author&gt;&lt;author&gt;Rutz, D.&lt;/author&gt;&lt;author&gt;Prassl, H.&lt;/author&gt;&lt;author&gt;Köttner, M.&lt;/author&gt;&lt;author&gt;Finsterwalder, T.&lt;/author&gt;&lt;author&gt;Volk, S.&lt;/author&gt;&lt;author&gt;Janssen, R.&lt;/author&gt;&lt;/authors&gt;&lt;/contributors&gt;&lt;titles&gt;&lt;title&gt;Biogás&lt;/title&gt;&lt;secondary-title&gt;University of Southern Denmark Esbjerg&lt;/secondary-title&gt;&lt;/titles&gt;&lt;pages&gt;78,79,80,81,82,83&lt;/pages&gt;&lt;number&gt;1-125&lt;/number&gt;&lt;dates&gt;&lt;year&gt;2008&lt;/year&gt;&lt;/dates&gt;&lt;isbn&gt;978-87-992962-0-0&lt;/isbn&gt;&lt;urls&gt;&lt;related-urls&gt;&lt;url&gt;http://www.sdu.dk&lt;/url&gt;&lt;/related-urls&gt;&lt;/urls&gt;&lt;/record&gt;&lt;/Cite&gt;&lt;/EndNote&gt;</w:instrText>
      </w:r>
      <w:r w:rsidR="000220C8" w:rsidRPr="0054358D">
        <w:rPr>
          <w:rFonts w:ascii="Arial" w:hAnsi="Arial" w:cs="Arial"/>
          <w:sz w:val="24"/>
          <w:szCs w:val="24"/>
        </w:rPr>
        <w:fldChar w:fldCharType="separate"/>
      </w:r>
      <w:r w:rsidR="00756EA7" w:rsidRPr="0054358D">
        <w:rPr>
          <w:rFonts w:ascii="Arial" w:hAnsi="Arial" w:cs="Arial"/>
          <w:sz w:val="24"/>
          <w:szCs w:val="24"/>
        </w:rPr>
        <w:t>(Seadi et al., 2008)</w:t>
      </w:r>
      <w:r w:rsidR="000220C8" w:rsidRPr="0054358D">
        <w:rPr>
          <w:rFonts w:ascii="Arial" w:hAnsi="Arial" w:cs="Arial"/>
          <w:sz w:val="24"/>
          <w:szCs w:val="24"/>
        </w:rPr>
        <w:fldChar w:fldCharType="end"/>
      </w:r>
      <w:r w:rsidR="00756EA7" w:rsidRPr="0054358D">
        <w:rPr>
          <w:rFonts w:ascii="Arial" w:hAnsi="Arial" w:cs="Arial"/>
          <w:sz w:val="24"/>
          <w:szCs w:val="24"/>
        </w:rPr>
        <w:t>.</w:t>
      </w:r>
    </w:p>
    <w:p w:rsidR="00756EA7" w:rsidRDefault="00756EA7" w:rsidP="00A206DB">
      <w:pPr>
        <w:autoSpaceDE w:val="0"/>
        <w:autoSpaceDN w:val="0"/>
        <w:adjustRightInd w:val="0"/>
        <w:spacing w:after="0" w:line="480" w:lineRule="auto"/>
        <w:jc w:val="both"/>
        <w:rPr>
          <w:rFonts w:ascii="Arial" w:hAnsi="Arial" w:cs="Arial"/>
          <w:sz w:val="24"/>
          <w:szCs w:val="24"/>
        </w:rPr>
      </w:pPr>
    </w:p>
    <w:p w:rsidR="00756EA7" w:rsidRDefault="00756EA7" w:rsidP="00A206DB">
      <w:pPr>
        <w:autoSpaceDE w:val="0"/>
        <w:autoSpaceDN w:val="0"/>
        <w:adjustRightInd w:val="0"/>
        <w:spacing w:after="0" w:line="480" w:lineRule="auto"/>
        <w:jc w:val="both"/>
        <w:rPr>
          <w:rFonts w:ascii="Arial" w:hAnsi="Arial" w:cs="Arial"/>
          <w:sz w:val="24"/>
          <w:szCs w:val="24"/>
        </w:rPr>
      </w:pPr>
    </w:p>
    <w:p w:rsidR="00096B86" w:rsidRPr="00E47EDA" w:rsidRDefault="00096B86" w:rsidP="005F6EFD">
      <w:pPr>
        <w:autoSpaceDE w:val="0"/>
        <w:autoSpaceDN w:val="0"/>
        <w:adjustRightInd w:val="0"/>
        <w:spacing w:after="0" w:line="360" w:lineRule="auto"/>
        <w:jc w:val="both"/>
        <w:rPr>
          <w:rFonts w:ascii="Arial" w:hAnsi="Arial" w:cs="Arial"/>
          <w:sz w:val="20"/>
          <w:szCs w:val="24"/>
        </w:rPr>
      </w:pPr>
      <w:r>
        <w:rPr>
          <w:rFonts w:ascii="Arial" w:hAnsi="Arial" w:cs="Arial"/>
          <w:noProof/>
          <w:sz w:val="24"/>
          <w:szCs w:val="24"/>
          <w:lang w:eastAsia="es-MX"/>
        </w:rPr>
        <w:lastRenderedPageBreak/>
        <w:drawing>
          <wp:inline distT="0" distB="0" distL="0" distR="0" wp14:anchorId="0C71CB3B" wp14:editId="048E5035">
            <wp:extent cx="5762625" cy="2838450"/>
            <wp:effectExtent l="19050" t="0" r="9525" b="0"/>
            <wp:docPr id="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5762625" cy="2838450"/>
                    </a:xfrm>
                    <a:prstGeom prst="rect">
                      <a:avLst/>
                    </a:prstGeom>
                    <a:noFill/>
                    <a:ln w="9525">
                      <a:noFill/>
                      <a:miter lim="800000"/>
                      <a:headEnd/>
                      <a:tailEnd/>
                    </a:ln>
                  </pic:spPr>
                </pic:pic>
              </a:graphicData>
            </a:graphic>
          </wp:inline>
        </w:drawing>
      </w:r>
      <w:r w:rsidR="00E47EDA" w:rsidRPr="00E47EDA">
        <w:rPr>
          <w:rFonts w:ascii="Arial" w:hAnsi="Arial" w:cs="Arial"/>
          <w:sz w:val="20"/>
          <w:szCs w:val="24"/>
        </w:rPr>
        <w:t xml:space="preserve"> </w:t>
      </w:r>
    </w:p>
    <w:p w:rsidR="00E51BA9" w:rsidRPr="00E51BA9" w:rsidRDefault="00E51BA9" w:rsidP="00E51BA9">
      <w:pPr>
        <w:pStyle w:val="Descripcin"/>
        <w:rPr>
          <w:rFonts w:ascii="Arial" w:hAnsi="Arial" w:cs="Arial"/>
          <w:b w:val="0"/>
          <w:color w:val="000000" w:themeColor="text1"/>
          <w:sz w:val="20"/>
          <w:szCs w:val="20"/>
        </w:rPr>
      </w:pPr>
      <w:bookmarkStart w:id="68" w:name="_Toc437941692"/>
      <w:r w:rsidRPr="00E51BA9">
        <w:rPr>
          <w:rFonts w:ascii="Arial" w:hAnsi="Arial" w:cs="Arial"/>
          <w:color w:val="000000" w:themeColor="text1"/>
          <w:sz w:val="20"/>
          <w:szCs w:val="20"/>
        </w:rPr>
        <w:t xml:space="preserve">Figura </w:t>
      </w:r>
      <w:r w:rsidR="000220C8" w:rsidRPr="00E51BA9">
        <w:rPr>
          <w:rFonts w:ascii="Arial" w:hAnsi="Arial" w:cs="Arial"/>
          <w:color w:val="000000" w:themeColor="text1"/>
          <w:sz w:val="20"/>
          <w:szCs w:val="20"/>
        </w:rPr>
        <w:fldChar w:fldCharType="begin"/>
      </w:r>
      <w:r w:rsidRPr="00E51BA9">
        <w:rPr>
          <w:rFonts w:ascii="Arial" w:hAnsi="Arial" w:cs="Arial"/>
          <w:color w:val="000000" w:themeColor="text1"/>
          <w:sz w:val="20"/>
          <w:szCs w:val="20"/>
        </w:rPr>
        <w:instrText xml:space="preserve"> SEQ Figura \* ARABIC </w:instrText>
      </w:r>
      <w:r w:rsidR="000220C8" w:rsidRPr="00E51BA9">
        <w:rPr>
          <w:rFonts w:ascii="Arial" w:hAnsi="Arial" w:cs="Arial"/>
          <w:color w:val="000000" w:themeColor="text1"/>
          <w:sz w:val="20"/>
          <w:szCs w:val="20"/>
        </w:rPr>
        <w:fldChar w:fldCharType="separate"/>
      </w:r>
      <w:r w:rsidR="001D7F13">
        <w:rPr>
          <w:rFonts w:ascii="Arial" w:hAnsi="Arial" w:cs="Arial"/>
          <w:noProof/>
          <w:color w:val="000000" w:themeColor="text1"/>
          <w:sz w:val="20"/>
          <w:szCs w:val="20"/>
        </w:rPr>
        <w:t>7</w:t>
      </w:r>
      <w:r w:rsidR="000220C8" w:rsidRPr="00E51BA9">
        <w:rPr>
          <w:rFonts w:ascii="Arial" w:hAnsi="Arial" w:cs="Arial"/>
          <w:color w:val="000000" w:themeColor="text1"/>
          <w:sz w:val="20"/>
          <w:szCs w:val="20"/>
        </w:rPr>
        <w:fldChar w:fldCharType="end"/>
      </w:r>
      <w:r w:rsidRPr="00E51BA9">
        <w:rPr>
          <w:rFonts w:ascii="Arial" w:hAnsi="Arial" w:cs="Arial"/>
          <w:color w:val="000000" w:themeColor="text1"/>
          <w:sz w:val="20"/>
          <w:szCs w:val="20"/>
        </w:rPr>
        <w:t xml:space="preserve">: </w:t>
      </w:r>
      <w:r w:rsidRPr="00E51BA9">
        <w:rPr>
          <w:rFonts w:ascii="Arial" w:hAnsi="Arial" w:cs="Arial"/>
          <w:b w:val="0"/>
          <w:color w:val="000000" w:themeColor="text1"/>
          <w:sz w:val="20"/>
          <w:szCs w:val="20"/>
        </w:rPr>
        <w:t xml:space="preserve">Digestores verticales </w:t>
      </w:r>
      <w:r w:rsidR="000220C8" w:rsidRPr="00E51BA9">
        <w:rPr>
          <w:rFonts w:ascii="Arial" w:hAnsi="Arial" w:cs="Arial"/>
          <w:b w:val="0"/>
          <w:color w:val="000000" w:themeColor="text1"/>
          <w:sz w:val="20"/>
          <w:szCs w:val="20"/>
        </w:rPr>
        <w:fldChar w:fldCharType="begin"/>
      </w:r>
      <w:r w:rsidRPr="00E51BA9">
        <w:rPr>
          <w:rFonts w:ascii="Arial" w:hAnsi="Arial" w:cs="Arial"/>
          <w:b w:val="0"/>
          <w:color w:val="000000" w:themeColor="text1"/>
          <w:sz w:val="20"/>
          <w:szCs w:val="20"/>
        </w:rPr>
        <w:instrText xml:space="preserve"> ADDIN EN.CITE &lt;EndNote&gt;&lt;Cite&gt;&lt;Author&gt;Pascual Francisco&lt;/Author&gt;&lt;Year&gt;2011&lt;/Year&gt;&lt;RecNum&gt;81&lt;/RecNum&gt;&lt;record&gt;&lt;rec-number&gt;81&lt;/rec-number&gt;&lt;foreign-keys&gt;&lt;key app="EN" db-id="tevwt5prvwszeaeddx4ppww4sr9wfzxevr2r"&gt;81&lt;/key&gt;&lt;/foreign-keys&gt;&lt;ref-type name="Journal Article"&gt;17&lt;/ref-type&gt;&lt;contributors&gt;&lt;authors&gt;&lt;author&gt;Pascual Francisco, J, B.&lt;/author&gt;&lt;/authors&gt;&lt;/contributors&gt;&lt;titles&gt;&lt;title&gt;Rediseño y ensayo de un biodegestor en la granja experimental de la Universidad Autónoma Chapingo&lt;/title&gt;&lt;secondary-title&gt;Universidad Autonóma Chapingo&lt;/secondary-title&gt;&lt;/titles&gt;&lt;periodical&gt;&lt;full-title&gt;Universidad Autonóma Chapingo&lt;/full-title&gt;&lt;/periodical&gt;&lt;dates&gt;&lt;year&gt;2011&lt;/year&gt;&lt;/dates&gt;&lt;urls&gt;&lt;/urls&gt;&lt;/record&gt;&lt;/Cite&gt;&lt;/EndNote&gt;</w:instrText>
      </w:r>
      <w:r w:rsidR="000220C8" w:rsidRPr="00E51BA9">
        <w:rPr>
          <w:rFonts w:ascii="Arial" w:hAnsi="Arial" w:cs="Arial"/>
          <w:b w:val="0"/>
          <w:color w:val="000000" w:themeColor="text1"/>
          <w:sz w:val="20"/>
          <w:szCs w:val="20"/>
        </w:rPr>
        <w:fldChar w:fldCharType="separate"/>
      </w:r>
      <w:r w:rsidRPr="00E51BA9">
        <w:rPr>
          <w:rFonts w:ascii="Arial" w:hAnsi="Arial" w:cs="Arial"/>
          <w:b w:val="0"/>
          <w:color w:val="000000" w:themeColor="text1"/>
          <w:sz w:val="20"/>
          <w:szCs w:val="20"/>
        </w:rPr>
        <w:t>(Pascual Francisco, 2011)</w:t>
      </w:r>
      <w:r w:rsidR="000220C8" w:rsidRPr="00E51BA9">
        <w:rPr>
          <w:rFonts w:ascii="Arial" w:hAnsi="Arial" w:cs="Arial"/>
          <w:b w:val="0"/>
          <w:color w:val="000000" w:themeColor="text1"/>
          <w:sz w:val="20"/>
          <w:szCs w:val="20"/>
        </w:rPr>
        <w:fldChar w:fldCharType="end"/>
      </w:r>
      <w:r w:rsidRPr="00E51BA9">
        <w:rPr>
          <w:rFonts w:ascii="Arial" w:hAnsi="Arial" w:cs="Arial"/>
          <w:b w:val="0"/>
          <w:color w:val="000000" w:themeColor="text1"/>
          <w:sz w:val="20"/>
          <w:szCs w:val="20"/>
        </w:rPr>
        <w:t>.</w:t>
      </w:r>
      <w:bookmarkEnd w:id="68"/>
    </w:p>
    <w:p w:rsidR="00E51BA9" w:rsidRPr="00E51BA9" w:rsidRDefault="00E51BA9" w:rsidP="00E51BA9"/>
    <w:p w:rsidR="00ED4A5B" w:rsidRPr="0054358D" w:rsidRDefault="00A206DB" w:rsidP="005F6EFD">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Una construcción incorrecta puede producir roturas, fugas, corrosión y, en casos extremos, a la demolición del digestor. Estos problemas pueden evitarse mediante la utilización adecuada de la calidad del hormigón y planificación profesional y la construcción del digestor</w:t>
      </w:r>
      <w:r w:rsidR="00756EA7">
        <w:rPr>
          <w:rFonts w:ascii="Arial" w:hAnsi="Arial" w:cs="Arial"/>
          <w:sz w:val="24"/>
          <w:szCs w:val="24"/>
        </w:rPr>
        <w:t xml:space="preserve"> </w:t>
      </w:r>
      <w:r w:rsidR="000220C8" w:rsidRPr="0054358D">
        <w:rPr>
          <w:rFonts w:ascii="Arial" w:hAnsi="Arial" w:cs="Arial"/>
          <w:sz w:val="24"/>
          <w:szCs w:val="24"/>
        </w:rPr>
        <w:fldChar w:fldCharType="begin"/>
      </w:r>
      <w:r w:rsidR="00756EA7" w:rsidRPr="0054358D">
        <w:rPr>
          <w:rFonts w:ascii="Arial" w:hAnsi="Arial" w:cs="Arial"/>
          <w:sz w:val="24"/>
          <w:szCs w:val="24"/>
        </w:rPr>
        <w:instrText xml:space="preserve"> ADDIN EN.CITE &lt;EndNote&gt;&lt;Cite&gt;&lt;Author&gt;Seadi&lt;/Author&gt;&lt;Year&gt;2008&lt;/Year&gt;&lt;RecNum&gt;63&lt;/RecNum&gt;&lt;record&gt;&lt;rec-number&gt;63&lt;/rec-number&gt;&lt;foreign-keys&gt;&lt;key app="EN" db-id="tevwt5prvwszeaeddx4ppww4sr9wfzxevr2r"&gt;63&lt;/key&gt;&lt;/foreign-keys&gt;&lt;ref-type name="Electronic Book"&gt;44&lt;/ref-type&gt;&lt;contributors&gt;&lt;authors&gt;&lt;author&gt;Seadi, A, T.&lt;/author&gt;&lt;author&gt;Rutz, D.&lt;/author&gt;&lt;author&gt;Prassl, H.&lt;/author&gt;&lt;author&gt;Köttner, M.&lt;/author&gt;&lt;author&gt;Finsterwalder, T.&lt;/author&gt;&lt;author&gt;Volk, S.&lt;/author&gt;&lt;author&gt;Janssen, R.&lt;/author&gt;&lt;/authors&gt;&lt;/contributors&gt;&lt;titles&gt;&lt;title&gt;Biogás&lt;/title&gt;&lt;secondary-title&gt;University of Southern Denmark Esbjerg&lt;/secondary-title&gt;&lt;/titles&gt;&lt;pages&gt;78,79,80,81,82,83&lt;/pages&gt;&lt;number&gt;1-125&lt;/number&gt;&lt;dates&gt;&lt;year&gt;2008&lt;/year&gt;&lt;/dates&gt;&lt;isbn&gt;978-87-992962-0-0&lt;/isbn&gt;&lt;urls&gt;&lt;related-urls&gt;&lt;url&gt;http://www.sdu.dk&lt;/url&gt;&lt;/related-urls&gt;&lt;/urls&gt;&lt;/record&gt;&lt;/Cite&gt;&lt;/EndNote&gt;</w:instrText>
      </w:r>
      <w:r w:rsidR="000220C8" w:rsidRPr="0054358D">
        <w:rPr>
          <w:rFonts w:ascii="Arial" w:hAnsi="Arial" w:cs="Arial"/>
          <w:sz w:val="24"/>
          <w:szCs w:val="24"/>
        </w:rPr>
        <w:fldChar w:fldCharType="separate"/>
      </w:r>
      <w:r w:rsidR="00756EA7" w:rsidRPr="0054358D">
        <w:rPr>
          <w:rFonts w:ascii="Arial" w:hAnsi="Arial" w:cs="Arial"/>
          <w:sz w:val="24"/>
          <w:szCs w:val="24"/>
        </w:rPr>
        <w:t>(Seadi et al., 2008)</w:t>
      </w:r>
      <w:r w:rsidR="000220C8" w:rsidRPr="0054358D">
        <w:rPr>
          <w:rFonts w:ascii="Arial" w:hAnsi="Arial" w:cs="Arial"/>
          <w:sz w:val="24"/>
          <w:szCs w:val="24"/>
        </w:rPr>
        <w:fldChar w:fldCharType="end"/>
      </w:r>
      <w:r w:rsidR="00756EA7" w:rsidRPr="0054358D">
        <w:rPr>
          <w:rFonts w:ascii="Arial" w:hAnsi="Arial" w:cs="Arial"/>
          <w:sz w:val="24"/>
          <w:szCs w:val="24"/>
        </w:rPr>
        <w:t>.</w:t>
      </w:r>
    </w:p>
    <w:p w:rsidR="00A206DB" w:rsidRPr="00756EA7" w:rsidRDefault="00ED4A5B" w:rsidP="005F6EFD">
      <w:pPr>
        <w:pStyle w:val="Ttulo3"/>
        <w:spacing w:line="360" w:lineRule="auto"/>
        <w:rPr>
          <w:rFonts w:ascii="Arial" w:hAnsi="Arial" w:cs="Arial"/>
          <w:color w:val="auto"/>
          <w:sz w:val="24"/>
          <w:szCs w:val="24"/>
        </w:rPr>
      </w:pPr>
      <w:bookmarkStart w:id="69" w:name="_Toc437941767"/>
      <w:r>
        <w:rPr>
          <w:rFonts w:ascii="Arial" w:hAnsi="Arial" w:cs="Arial"/>
          <w:color w:val="auto"/>
          <w:sz w:val="24"/>
          <w:szCs w:val="24"/>
        </w:rPr>
        <w:t>2</w:t>
      </w:r>
      <w:r w:rsidR="00340080" w:rsidRPr="00756EA7">
        <w:rPr>
          <w:rFonts w:ascii="Arial" w:hAnsi="Arial" w:cs="Arial"/>
          <w:color w:val="auto"/>
          <w:sz w:val="24"/>
          <w:szCs w:val="24"/>
        </w:rPr>
        <w:t>.</w:t>
      </w:r>
      <w:r w:rsidR="00DB6B49">
        <w:rPr>
          <w:rFonts w:ascii="Arial" w:hAnsi="Arial" w:cs="Arial"/>
          <w:color w:val="auto"/>
          <w:sz w:val="24"/>
          <w:szCs w:val="24"/>
        </w:rPr>
        <w:t>9.</w:t>
      </w:r>
      <w:r w:rsidR="00340080" w:rsidRPr="00756EA7">
        <w:rPr>
          <w:rFonts w:ascii="Arial" w:hAnsi="Arial" w:cs="Arial"/>
          <w:color w:val="auto"/>
          <w:sz w:val="24"/>
          <w:szCs w:val="24"/>
        </w:rPr>
        <w:t xml:space="preserve">23. </w:t>
      </w:r>
      <w:r w:rsidR="00A206DB" w:rsidRPr="00756EA7">
        <w:rPr>
          <w:rFonts w:ascii="Arial" w:hAnsi="Arial" w:cs="Arial"/>
          <w:color w:val="auto"/>
          <w:sz w:val="24"/>
          <w:szCs w:val="24"/>
        </w:rPr>
        <w:t>Digestores horizontales</w:t>
      </w:r>
      <w:bookmarkEnd w:id="69"/>
    </w:p>
    <w:p w:rsidR="00ED4A5B" w:rsidRDefault="00A206DB" w:rsidP="005F6EFD">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Digestores horizontales tienen un eje horizontal y una forma cilíndrica</w:t>
      </w:r>
      <w:r w:rsidR="00ED4A5B">
        <w:rPr>
          <w:rFonts w:ascii="Arial" w:hAnsi="Arial" w:cs="Arial"/>
          <w:sz w:val="24"/>
          <w:szCs w:val="24"/>
        </w:rPr>
        <w:t xml:space="preserve"> (Figura 9)</w:t>
      </w:r>
      <w:r w:rsidRPr="0054358D">
        <w:rPr>
          <w:rFonts w:ascii="Arial" w:hAnsi="Arial" w:cs="Arial"/>
          <w:sz w:val="24"/>
          <w:szCs w:val="24"/>
        </w:rPr>
        <w:t>. Este tipo de digestores se fabrican normalmente y transportado al sitio de la planta de biogás en una sola pieza, por lo que están limitados en tamaño y volumen. El tipo estándar para soluciones a pequeña escala es un tanque de acero horizontal de de 50-150 m3, que se utiliza como el digestor principal para las plantas de biogás más pequeñas o como pre-digestores para plantas más grande.</w:t>
      </w:r>
      <w:r w:rsidR="005F6EFD">
        <w:rPr>
          <w:rFonts w:ascii="Arial" w:hAnsi="Arial" w:cs="Arial"/>
          <w:sz w:val="24"/>
          <w:szCs w:val="24"/>
        </w:rPr>
        <w:t xml:space="preserve"> </w:t>
      </w:r>
      <w:r w:rsidRPr="0054358D">
        <w:rPr>
          <w:rFonts w:ascii="Arial" w:hAnsi="Arial" w:cs="Arial"/>
          <w:sz w:val="24"/>
          <w:szCs w:val="24"/>
        </w:rPr>
        <w:t xml:space="preserve">Consisten en varios tanques digestores. Normalmente funcionan como sistema de flujo continuo, que incluye uno o varios digestores principales y post digestores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&lt;EndNote&gt;&lt;Cite&gt;&lt;Author&gt;Seadi&lt;/Author&gt;&lt;Year&gt;2008&lt;/Year&gt;&lt;RecNum&gt;63&lt;/RecNum&gt;&lt;record&gt;&lt;rec-number&gt;63&lt;/rec-number&gt;&lt;foreign-keys&gt;&lt;key app="EN" db-id="tevwt5prvwszeaeddx4ppww4sr9wfzxevr2r"&gt;63&lt;/key&gt;&lt;/foreign-keys&gt;&lt;ref-type name="Electronic Book"&gt;44&lt;/ref-type&gt;&lt;contributors&gt;&lt;authors&gt;&lt;author&gt;Seadi, A, T.&lt;/author&gt;&lt;author&gt;Rutz, D.&lt;/author&gt;&lt;author&gt;Prassl, H.&lt;/author&gt;&lt;author&gt;Köttner, M.&lt;/author&gt;&lt;author&gt;Finsterwalder, T.&lt;/author&gt;&lt;author&gt;Volk, S.&lt;/author&gt;&lt;author&gt;Janssen, R.&lt;/author&gt;&lt;/authors&gt;&lt;/contributors&gt;&lt;titles&gt;&lt;title&gt;Biogás&lt;/title&gt;&lt;secondary-title&gt;University of Southern Denmark Esbjerg&lt;/secondary-title&gt;&lt;/titles&gt;&lt;pages&gt;78,79,80,81,82,83&lt;/pages&gt;&lt;number&gt;1-125&lt;/number&gt;&lt;dates&gt;&lt;year&gt;2008&lt;/year&gt;&lt;/dates&gt;&lt;isbn&gt;978-87-992962-0-0&lt;/isbn&gt;&lt;urls&gt;&lt;related-urls&gt;&lt;url&gt;http://www.sdu.dk&lt;/url&gt;&lt;/related-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(Seadi et al., 2008)</w:t>
      </w:r>
      <w:r w:rsidR="000220C8" w:rsidRPr="0054358D">
        <w:rPr>
          <w:rFonts w:ascii="Arial" w:hAnsi="Arial" w:cs="Arial"/>
          <w:sz w:val="24"/>
          <w:szCs w:val="24"/>
        </w:rPr>
        <w:fldChar w:fldCharType="end"/>
      </w:r>
      <w:r w:rsidRPr="0054358D">
        <w:rPr>
          <w:rFonts w:ascii="Arial" w:hAnsi="Arial" w:cs="Arial"/>
          <w:sz w:val="24"/>
          <w:szCs w:val="24"/>
        </w:rPr>
        <w:t>.</w:t>
      </w:r>
    </w:p>
    <w:p w:rsidR="00ED4A5B" w:rsidRPr="00E47EDA" w:rsidRDefault="00ED4A5B" w:rsidP="005F6EFD">
      <w:pPr>
        <w:autoSpaceDE w:val="0"/>
        <w:autoSpaceDN w:val="0"/>
        <w:adjustRightInd w:val="0"/>
        <w:spacing w:after="0" w:line="360" w:lineRule="auto"/>
        <w:jc w:val="both"/>
        <w:rPr>
          <w:rFonts w:ascii="Arial" w:hAnsi="Arial" w:cs="Arial"/>
          <w:sz w:val="24"/>
          <w:szCs w:val="24"/>
        </w:rPr>
      </w:pPr>
    </w:p>
    <w:p w:rsidR="00CA07A2" w:rsidRPr="0054358D" w:rsidRDefault="00096B86" w:rsidP="00A206DB">
      <w:pPr>
        <w:autoSpaceDE w:val="0"/>
        <w:autoSpaceDN w:val="0"/>
        <w:adjustRightInd w:val="0"/>
        <w:spacing w:after="0" w:line="480" w:lineRule="auto"/>
        <w:jc w:val="both"/>
        <w:rPr>
          <w:rFonts w:ascii="Arial" w:hAnsi="Arial" w:cs="Arial"/>
          <w:sz w:val="24"/>
          <w:szCs w:val="24"/>
        </w:rPr>
      </w:pPr>
      <w:r>
        <w:rPr>
          <w:rFonts w:ascii="Arial" w:hAnsi="Arial" w:cs="Arial"/>
          <w:noProof/>
          <w:sz w:val="24"/>
          <w:szCs w:val="24"/>
          <w:lang w:eastAsia="es-MX"/>
        </w:rPr>
        <w:lastRenderedPageBreak/>
        <w:drawing>
          <wp:inline distT="0" distB="0" distL="0" distR="0" wp14:anchorId="62A7B674" wp14:editId="570F58A1">
            <wp:extent cx="5667375" cy="1800225"/>
            <wp:effectExtent l="19050" t="0" r="9525" b="0"/>
            <wp:docPr id="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5667375" cy="1800225"/>
                    </a:xfrm>
                    <a:prstGeom prst="rect">
                      <a:avLst/>
                    </a:prstGeom>
                    <a:noFill/>
                    <a:ln w="9525">
                      <a:noFill/>
                      <a:miter lim="800000"/>
                      <a:headEnd/>
                      <a:tailEnd/>
                    </a:ln>
                  </pic:spPr>
                </pic:pic>
              </a:graphicData>
            </a:graphic>
          </wp:inline>
        </w:drawing>
      </w:r>
    </w:p>
    <w:p w:rsidR="00756EA7" w:rsidRPr="00E51BA9" w:rsidRDefault="00E51BA9" w:rsidP="00E51BA9">
      <w:pPr>
        <w:pStyle w:val="Descripcin"/>
        <w:jc w:val="both"/>
        <w:rPr>
          <w:rFonts w:ascii="Arial" w:hAnsi="Arial" w:cs="Arial"/>
          <w:b w:val="0"/>
          <w:color w:val="000000" w:themeColor="text1"/>
          <w:sz w:val="20"/>
          <w:szCs w:val="20"/>
        </w:rPr>
      </w:pPr>
      <w:bookmarkStart w:id="70" w:name="_Toc437941693"/>
      <w:r w:rsidRPr="00E51BA9">
        <w:rPr>
          <w:rFonts w:ascii="Arial" w:hAnsi="Arial" w:cs="Arial"/>
          <w:color w:val="000000" w:themeColor="text1"/>
          <w:sz w:val="20"/>
          <w:szCs w:val="20"/>
        </w:rPr>
        <w:t xml:space="preserve">Figura </w:t>
      </w:r>
      <w:r w:rsidR="000220C8" w:rsidRPr="00E51BA9">
        <w:rPr>
          <w:rFonts w:ascii="Arial" w:hAnsi="Arial" w:cs="Arial"/>
          <w:color w:val="000000" w:themeColor="text1"/>
          <w:sz w:val="20"/>
          <w:szCs w:val="20"/>
        </w:rPr>
        <w:fldChar w:fldCharType="begin"/>
      </w:r>
      <w:r w:rsidRPr="00E51BA9">
        <w:rPr>
          <w:rFonts w:ascii="Arial" w:hAnsi="Arial" w:cs="Arial"/>
          <w:color w:val="000000" w:themeColor="text1"/>
          <w:sz w:val="20"/>
          <w:szCs w:val="20"/>
        </w:rPr>
        <w:instrText xml:space="preserve"> SEQ Figura \* ARABIC </w:instrText>
      </w:r>
      <w:r w:rsidR="000220C8" w:rsidRPr="00E51BA9">
        <w:rPr>
          <w:rFonts w:ascii="Arial" w:hAnsi="Arial" w:cs="Arial"/>
          <w:color w:val="000000" w:themeColor="text1"/>
          <w:sz w:val="20"/>
          <w:szCs w:val="20"/>
        </w:rPr>
        <w:fldChar w:fldCharType="separate"/>
      </w:r>
      <w:r w:rsidR="001D7F13">
        <w:rPr>
          <w:rFonts w:ascii="Arial" w:hAnsi="Arial" w:cs="Arial"/>
          <w:noProof/>
          <w:color w:val="000000" w:themeColor="text1"/>
          <w:sz w:val="20"/>
          <w:szCs w:val="20"/>
        </w:rPr>
        <w:t>8</w:t>
      </w:r>
      <w:r w:rsidR="000220C8" w:rsidRPr="00E51BA9">
        <w:rPr>
          <w:rFonts w:ascii="Arial" w:hAnsi="Arial" w:cs="Arial"/>
          <w:color w:val="000000" w:themeColor="text1"/>
          <w:sz w:val="20"/>
          <w:szCs w:val="20"/>
        </w:rPr>
        <w:fldChar w:fldCharType="end"/>
      </w:r>
      <w:r w:rsidRPr="00E51BA9">
        <w:rPr>
          <w:rFonts w:ascii="Arial" w:hAnsi="Arial" w:cs="Arial"/>
          <w:color w:val="000000" w:themeColor="text1"/>
          <w:sz w:val="20"/>
          <w:szCs w:val="20"/>
        </w:rPr>
        <w:t xml:space="preserve">: </w:t>
      </w:r>
      <w:r w:rsidRPr="00E51BA9">
        <w:rPr>
          <w:rFonts w:ascii="Arial" w:hAnsi="Arial" w:cs="Arial"/>
          <w:b w:val="0"/>
          <w:color w:val="000000" w:themeColor="text1"/>
          <w:sz w:val="20"/>
          <w:szCs w:val="20"/>
        </w:rPr>
        <w:t xml:space="preserve">Digestores horizontales </w:t>
      </w:r>
      <w:r w:rsidR="000220C8" w:rsidRPr="00E51BA9">
        <w:rPr>
          <w:rFonts w:ascii="Arial" w:hAnsi="Arial" w:cs="Arial"/>
          <w:b w:val="0"/>
          <w:color w:val="000000" w:themeColor="text1"/>
          <w:sz w:val="20"/>
          <w:szCs w:val="20"/>
        </w:rPr>
        <w:fldChar w:fldCharType="begin"/>
      </w:r>
      <w:r w:rsidRPr="00E51BA9">
        <w:rPr>
          <w:rFonts w:ascii="Arial" w:hAnsi="Arial" w:cs="Arial"/>
          <w:b w:val="0"/>
          <w:color w:val="000000" w:themeColor="text1"/>
          <w:sz w:val="20"/>
          <w:szCs w:val="20"/>
        </w:rPr>
        <w:instrText xml:space="preserve"> ADDIN EN.CITE &lt;EndNote&gt;&lt;Cite&gt;&lt;Author&gt;Pascual Francisco&lt;/Author&gt;&lt;Year&gt;2011&lt;/Year&gt;&lt;RecNum&gt;81&lt;/RecNum&gt;&lt;record&gt;&lt;rec-number&gt;81&lt;/rec-number&gt;&lt;foreign-keys&gt;&lt;key app="EN" db-id="tevwt5prvwszeaeddx4ppww4sr9wfzxevr2r"&gt;81&lt;/key&gt;&lt;/foreign-keys&gt;&lt;ref-type name="Journal Article"&gt;17&lt;/ref-type&gt;&lt;contributors&gt;&lt;authors&gt;&lt;author&gt;Pascual Francisco, J, B.&lt;/author&gt;&lt;/authors&gt;&lt;/contributors&gt;&lt;titles&gt;&lt;title&gt;Rediseño y ensayo de un biodegestor en la granja experimental de la Universidad Autónoma Chapingo&lt;/title&gt;&lt;secondary-title&gt;Universidad Autonóma Chapingo&lt;/secondary-title&gt;&lt;/titles&gt;&lt;periodical&gt;&lt;full-title&gt;Universidad Autonóma Chapingo&lt;/full-title&gt;&lt;/periodical&gt;&lt;dates&gt;&lt;year&gt;2011&lt;/year&gt;&lt;/dates&gt;&lt;urls&gt;&lt;/urls&gt;&lt;/record&gt;&lt;/Cite&gt;&lt;/EndNote&gt;</w:instrText>
      </w:r>
      <w:r w:rsidR="000220C8" w:rsidRPr="00E51BA9">
        <w:rPr>
          <w:rFonts w:ascii="Arial" w:hAnsi="Arial" w:cs="Arial"/>
          <w:b w:val="0"/>
          <w:color w:val="000000" w:themeColor="text1"/>
          <w:sz w:val="20"/>
          <w:szCs w:val="20"/>
        </w:rPr>
        <w:fldChar w:fldCharType="separate"/>
      </w:r>
      <w:r w:rsidRPr="00E51BA9">
        <w:rPr>
          <w:rFonts w:ascii="Arial" w:hAnsi="Arial" w:cs="Arial"/>
          <w:b w:val="0"/>
          <w:color w:val="000000" w:themeColor="text1"/>
          <w:sz w:val="20"/>
          <w:szCs w:val="20"/>
        </w:rPr>
        <w:t>(Pascual Francisco, 2011)</w:t>
      </w:r>
      <w:r w:rsidR="000220C8" w:rsidRPr="00E51BA9">
        <w:rPr>
          <w:rFonts w:ascii="Arial" w:hAnsi="Arial" w:cs="Arial"/>
          <w:b w:val="0"/>
          <w:color w:val="000000" w:themeColor="text1"/>
          <w:sz w:val="20"/>
          <w:szCs w:val="20"/>
        </w:rPr>
        <w:fldChar w:fldCharType="end"/>
      </w:r>
      <w:r w:rsidRPr="00E51BA9">
        <w:rPr>
          <w:rFonts w:ascii="Arial" w:hAnsi="Arial" w:cs="Arial"/>
          <w:b w:val="0"/>
          <w:color w:val="000000" w:themeColor="text1"/>
          <w:sz w:val="20"/>
          <w:szCs w:val="20"/>
        </w:rPr>
        <w:t>.</w:t>
      </w:r>
      <w:bookmarkEnd w:id="70"/>
    </w:p>
    <w:p w:rsidR="00ED4A5B" w:rsidRDefault="00ED4A5B" w:rsidP="00ED4A5B">
      <w:pPr>
        <w:pStyle w:val="Ttulo3"/>
        <w:spacing w:line="360" w:lineRule="auto"/>
        <w:rPr>
          <w:rFonts w:ascii="Arial" w:hAnsi="Arial" w:cs="Arial"/>
          <w:color w:val="auto"/>
          <w:sz w:val="24"/>
          <w:szCs w:val="24"/>
        </w:rPr>
      </w:pPr>
    </w:p>
    <w:p w:rsidR="005F6EFD" w:rsidRPr="00ED4A5B" w:rsidRDefault="003F46DE" w:rsidP="00ED4A5B">
      <w:pPr>
        <w:pStyle w:val="Ttulo3"/>
        <w:spacing w:line="360" w:lineRule="auto"/>
        <w:rPr>
          <w:rFonts w:ascii="Arial" w:hAnsi="Arial" w:cs="Arial"/>
          <w:color w:val="auto"/>
          <w:sz w:val="24"/>
          <w:szCs w:val="24"/>
        </w:rPr>
      </w:pPr>
      <w:bookmarkStart w:id="71" w:name="_Toc437941768"/>
      <w:r>
        <w:rPr>
          <w:rFonts w:ascii="Arial" w:hAnsi="Arial" w:cs="Arial"/>
          <w:color w:val="auto"/>
          <w:sz w:val="24"/>
          <w:szCs w:val="24"/>
        </w:rPr>
        <w:t>2</w:t>
      </w:r>
      <w:r w:rsidR="00340080" w:rsidRPr="00756EA7">
        <w:rPr>
          <w:rFonts w:ascii="Arial" w:hAnsi="Arial" w:cs="Arial"/>
          <w:color w:val="auto"/>
          <w:sz w:val="24"/>
          <w:szCs w:val="24"/>
        </w:rPr>
        <w:t>.</w:t>
      </w:r>
      <w:r w:rsidR="00DB6B49">
        <w:rPr>
          <w:rFonts w:ascii="Arial" w:hAnsi="Arial" w:cs="Arial"/>
          <w:color w:val="auto"/>
          <w:sz w:val="24"/>
          <w:szCs w:val="24"/>
        </w:rPr>
        <w:t>9.</w:t>
      </w:r>
      <w:r w:rsidR="00340080" w:rsidRPr="00756EA7">
        <w:rPr>
          <w:rFonts w:ascii="Arial" w:hAnsi="Arial" w:cs="Arial"/>
          <w:color w:val="auto"/>
          <w:sz w:val="24"/>
          <w:szCs w:val="24"/>
        </w:rPr>
        <w:t xml:space="preserve">24 </w:t>
      </w:r>
      <w:r w:rsidR="00A206DB" w:rsidRPr="00756EA7">
        <w:rPr>
          <w:rFonts w:ascii="Arial" w:hAnsi="Arial" w:cs="Arial"/>
          <w:color w:val="auto"/>
          <w:sz w:val="24"/>
          <w:szCs w:val="24"/>
        </w:rPr>
        <w:t>Proceso anaeróbico de contacto</w:t>
      </w:r>
      <w:bookmarkEnd w:id="71"/>
      <w:r w:rsidR="005F6EFD">
        <w:rPr>
          <w:rFonts w:ascii="Arial" w:hAnsi="Arial" w:cs="Arial"/>
          <w:color w:val="auto"/>
          <w:sz w:val="24"/>
          <w:szCs w:val="24"/>
        </w:rPr>
        <w:t xml:space="preserve"> </w:t>
      </w:r>
    </w:p>
    <w:p w:rsidR="00B53FF3" w:rsidRDefault="00A206DB" w:rsidP="005F6EFD">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El diseño del proceso anaeróbico de contacto (PAC) se compone de un reactor anaeróbico de tipo convencional con agitación, donde se pone en contacto el efluente que alimenta el reactor con la biomasa anaeróbica que existe dentro del mismo. </w:t>
      </w:r>
    </w:p>
    <w:p w:rsidR="003752DC" w:rsidRDefault="00A206DB" w:rsidP="003F46DE">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Esto permite que los compuestos orgánicos solubles y coloidales se degraden en primer término, con un </w:t>
      </w:r>
      <w:r w:rsidRPr="00756EA7">
        <w:rPr>
          <w:rFonts w:ascii="Arial" w:hAnsi="Arial" w:cs="Arial"/>
          <w:bCs/>
          <w:sz w:val="24"/>
          <w:szCs w:val="24"/>
        </w:rPr>
        <w:t>TRH</w:t>
      </w:r>
      <w:r w:rsidRPr="0054358D">
        <w:rPr>
          <w:rFonts w:ascii="Arial" w:hAnsi="Arial" w:cs="Arial"/>
          <w:b/>
          <w:bCs/>
          <w:sz w:val="24"/>
          <w:szCs w:val="24"/>
        </w:rPr>
        <w:t xml:space="preserve"> </w:t>
      </w:r>
      <w:r w:rsidRPr="0054358D">
        <w:rPr>
          <w:rFonts w:ascii="Arial" w:hAnsi="Arial" w:cs="Arial"/>
          <w:sz w:val="24"/>
          <w:szCs w:val="24"/>
        </w:rPr>
        <w:t>de 12 a 24 horas. Los microorganismos son capaces de adherirse a las partículas formando sólidos sedimentables en</w:t>
      </w:r>
      <w:r w:rsidR="00756EA7">
        <w:rPr>
          <w:rFonts w:ascii="Arial" w:hAnsi="Arial" w:cs="Arial"/>
          <w:sz w:val="24"/>
          <w:szCs w:val="24"/>
        </w:rPr>
        <w:t xml:space="preserve"> </w:t>
      </w:r>
      <w:r w:rsidRPr="0054358D">
        <w:rPr>
          <w:rFonts w:ascii="Arial" w:hAnsi="Arial" w:cs="Arial"/>
          <w:sz w:val="24"/>
          <w:szCs w:val="24"/>
        </w:rPr>
        <w:t xml:space="preserve">el proceso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&lt;EndNote&gt;&lt;Cite&gt;&lt;Author&gt;Varnero Moreno&lt;/Author&gt;&lt;Year&gt;2011&lt;/Year&gt;&lt;RecNum&gt;40&lt;/RecNum&gt;&lt;record&gt;&lt;rec-number&gt;40&lt;/rec-number&gt;&lt;foreign-keys&gt;&lt;key app="EN" db-id="tevwt5prvwszeaeddx4ppww4sr9wfzxevr2r"&gt;40&lt;/key&gt;&lt;/foreign-keys&gt;&lt;ref-type name="Electronic Book"&gt;44&lt;/ref-type&gt;&lt;contributors&gt;&lt;authors&gt;&lt;author&gt;Varnero Moreno, M, T.&lt;/author&gt;&lt;/authors&gt;&lt;/contributors&gt;&lt;titles&gt;&lt;title&gt;Manual de biogás&lt;/title&gt;&lt;/titles&gt;&lt;dates&gt;&lt;year&gt;2011&lt;/year&gt;&lt;/dates&gt;&lt;isbn&gt;ISBN 978-95-306892-0&lt;/isbn&gt;&lt;urls&gt;&lt;/urls&gt;&lt;/record&gt;&lt;/Cite&gt;&lt;/EndNote&gt;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(Varnero Moreno, 2011)</w:t>
      </w:r>
      <w:r w:rsidR="000220C8" w:rsidRPr="0054358D">
        <w:rPr>
          <w:rFonts w:ascii="Arial" w:hAnsi="Arial" w:cs="Arial"/>
          <w:sz w:val="24"/>
          <w:szCs w:val="24"/>
        </w:rPr>
        <w:fldChar w:fldCharType="end"/>
      </w:r>
      <w:r w:rsidRPr="0054358D">
        <w:rPr>
          <w:rFonts w:ascii="Arial" w:hAnsi="Arial" w:cs="Arial"/>
          <w:sz w:val="24"/>
          <w:szCs w:val="24"/>
        </w:rPr>
        <w:t>.</w:t>
      </w:r>
    </w:p>
    <w:p w:rsidR="003F46DE" w:rsidRPr="0054358D" w:rsidRDefault="003F46DE" w:rsidP="003F46DE">
      <w:pPr>
        <w:autoSpaceDE w:val="0"/>
        <w:autoSpaceDN w:val="0"/>
        <w:adjustRightInd w:val="0"/>
        <w:spacing w:after="0" w:line="360" w:lineRule="auto"/>
        <w:jc w:val="both"/>
        <w:rPr>
          <w:rFonts w:ascii="Arial" w:hAnsi="Arial" w:cs="Arial"/>
          <w:sz w:val="24"/>
          <w:szCs w:val="24"/>
        </w:rPr>
      </w:pPr>
    </w:p>
    <w:p w:rsidR="00BA6150" w:rsidRPr="00756EA7" w:rsidRDefault="003F46DE" w:rsidP="003F46DE">
      <w:pPr>
        <w:pStyle w:val="Ttulo2"/>
        <w:spacing w:before="0" w:line="360" w:lineRule="auto"/>
        <w:rPr>
          <w:rFonts w:ascii="Arial" w:hAnsi="Arial" w:cs="Arial"/>
          <w:color w:val="auto"/>
          <w:sz w:val="24"/>
          <w:szCs w:val="24"/>
        </w:rPr>
      </w:pPr>
      <w:bookmarkStart w:id="72" w:name="_Toc437941769"/>
      <w:r>
        <w:rPr>
          <w:rFonts w:ascii="Arial" w:hAnsi="Arial" w:cs="Arial"/>
          <w:color w:val="auto"/>
          <w:sz w:val="24"/>
          <w:szCs w:val="24"/>
        </w:rPr>
        <w:t>2</w:t>
      </w:r>
      <w:r w:rsidR="00340080" w:rsidRPr="00756EA7">
        <w:rPr>
          <w:rFonts w:ascii="Arial" w:hAnsi="Arial" w:cs="Arial"/>
          <w:color w:val="auto"/>
          <w:sz w:val="24"/>
          <w:szCs w:val="24"/>
        </w:rPr>
        <w:t>.</w:t>
      </w:r>
      <w:r w:rsidR="00DB6B49">
        <w:rPr>
          <w:rFonts w:ascii="Arial" w:hAnsi="Arial" w:cs="Arial"/>
          <w:color w:val="auto"/>
          <w:sz w:val="24"/>
          <w:szCs w:val="24"/>
        </w:rPr>
        <w:t>10</w:t>
      </w:r>
      <w:r w:rsidR="00BA6150" w:rsidRPr="00756EA7">
        <w:rPr>
          <w:rFonts w:ascii="Arial" w:hAnsi="Arial" w:cs="Arial"/>
          <w:color w:val="auto"/>
          <w:sz w:val="24"/>
          <w:szCs w:val="24"/>
        </w:rPr>
        <w:t>. Diseño de alta tecnología</w:t>
      </w:r>
      <w:bookmarkEnd w:id="72"/>
    </w:p>
    <w:p w:rsidR="00756EA7" w:rsidRPr="003F46DE" w:rsidRDefault="003F46DE" w:rsidP="003F46DE">
      <w:pPr>
        <w:pStyle w:val="Ttulo3"/>
        <w:spacing w:before="0" w:line="360" w:lineRule="auto"/>
        <w:rPr>
          <w:rFonts w:ascii="Arial" w:hAnsi="Arial" w:cs="Arial"/>
          <w:color w:val="auto"/>
          <w:sz w:val="24"/>
          <w:szCs w:val="24"/>
        </w:rPr>
      </w:pPr>
      <w:bookmarkStart w:id="73" w:name="_Toc437941770"/>
      <w:r>
        <w:rPr>
          <w:rFonts w:ascii="Arial" w:hAnsi="Arial" w:cs="Arial"/>
          <w:color w:val="auto"/>
          <w:sz w:val="24"/>
          <w:szCs w:val="24"/>
        </w:rPr>
        <w:t>2</w:t>
      </w:r>
      <w:r w:rsidR="00C631CA">
        <w:rPr>
          <w:rFonts w:ascii="Arial" w:hAnsi="Arial" w:cs="Arial"/>
          <w:color w:val="auto"/>
          <w:sz w:val="24"/>
          <w:szCs w:val="24"/>
        </w:rPr>
        <w:t>.10.1 Dranco</w:t>
      </w:r>
      <w:r w:rsidR="00934F62" w:rsidRPr="00756EA7">
        <w:rPr>
          <w:rFonts w:ascii="Arial" w:hAnsi="Arial" w:cs="Arial"/>
          <w:color w:val="auto"/>
          <w:sz w:val="24"/>
          <w:szCs w:val="24"/>
        </w:rPr>
        <w:t xml:space="preserve"> (compostaje anaeróbico seco)</w:t>
      </w:r>
      <w:bookmarkEnd w:id="73"/>
    </w:p>
    <w:p w:rsidR="00756EA7" w:rsidRPr="005F6EFD" w:rsidRDefault="00934F62" w:rsidP="003F46DE">
      <w:pPr>
        <w:autoSpaceDE w:val="0"/>
        <w:autoSpaceDN w:val="0"/>
        <w:adjustRightInd w:val="0"/>
        <w:spacing w:after="0" w:line="360" w:lineRule="auto"/>
        <w:jc w:val="both"/>
        <w:rPr>
          <w:rFonts w:ascii="Arial" w:hAnsi="Arial" w:cs="Arial"/>
          <w:color w:val="000000"/>
          <w:sz w:val="24"/>
          <w:szCs w:val="24"/>
        </w:rPr>
      </w:pPr>
      <w:r w:rsidRPr="0054358D">
        <w:rPr>
          <w:rFonts w:ascii="Arial" w:hAnsi="Arial" w:cs="Arial"/>
          <w:color w:val="000000"/>
          <w:sz w:val="24"/>
          <w:szCs w:val="24"/>
        </w:rPr>
        <w:t>El proceso DRANCO fue desarrollado en Gent (Bélgica) a finales de los años 80</w:t>
      </w:r>
      <w:r w:rsidR="003F46DE">
        <w:rPr>
          <w:rFonts w:ascii="Arial" w:hAnsi="Arial" w:cs="Arial"/>
          <w:color w:val="000000"/>
          <w:sz w:val="24"/>
          <w:szCs w:val="24"/>
        </w:rPr>
        <w:t xml:space="preserve"> (Figura 10)</w:t>
      </w:r>
      <w:r w:rsidRPr="0054358D">
        <w:rPr>
          <w:rFonts w:ascii="Arial" w:hAnsi="Arial" w:cs="Arial"/>
          <w:color w:val="000000"/>
          <w:sz w:val="24"/>
          <w:szCs w:val="24"/>
        </w:rPr>
        <w:t>. Es un sistema de digestión anaerobia de una etapa con alta concentración de sólidos que opera a temperaturas termofílicas. En el reactor DRANCO el sustrato se introduce por la parte superior y la materia digerida se extrae por la parte inferior. La única agitación que ocurre en el interior del reactor es debido al flujo pistón descendente que realiza el residuo. Una fracción de la materia extraída es reintroducida con el nuevo sustrato,</w:t>
      </w:r>
      <w:r w:rsidR="007C5FF6">
        <w:rPr>
          <w:rFonts w:ascii="Arial" w:hAnsi="Arial" w:cs="Arial"/>
          <w:color w:val="000000"/>
          <w:sz w:val="24"/>
          <w:szCs w:val="24"/>
        </w:rPr>
        <w:t xml:space="preserve"> </w:t>
      </w:r>
      <w:r w:rsidR="007C5FF6" w:rsidRPr="0054358D">
        <w:rPr>
          <w:rFonts w:ascii="Arial" w:hAnsi="Arial" w:cs="Arial"/>
          <w:color w:val="000000"/>
          <w:sz w:val="24"/>
          <w:szCs w:val="24"/>
        </w:rPr>
        <w:t>mientras que el resto se seca con el objeto de producir composta</w:t>
      </w:r>
      <w:r w:rsidR="007C5FF6">
        <w:rPr>
          <w:rFonts w:ascii="Arial" w:hAnsi="Arial" w:cs="Arial"/>
          <w:noProof/>
          <w:color w:val="000000"/>
          <w:sz w:val="24"/>
          <w:szCs w:val="24"/>
          <w:lang w:eastAsia="es-MX"/>
        </w:rPr>
        <w:t xml:space="preserve"> </w:t>
      </w:r>
      <w:r w:rsidR="000220C8" w:rsidRPr="002F04E2">
        <w:rPr>
          <w:rFonts w:ascii="Arial" w:hAnsi="Arial" w:cs="Arial"/>
          <w:sz w:val="24"/>
        </w:rPr>
        <w:fldChar w:fldCharType="begin"/>
      </w:r>
      <w:r w:rsidR="00642AF2" w:rsidRPr="002F04E2">
        <w:rPr>
          <w:rFonts w:ascii="Arial" w:hAnsi="Arial" w:cs="Arial"/>
          <w:sz w:val="24"/>
        </w:rPr>
        <w:instrText xml:space="preserve"> ADDIN EN.CITE &lt;EndNote&gt;&lt;Cite&gt;&lt;Author&gt;BASURTO&lt;/Author&gt;&lt;Year&gt;2013&lt;/Year&gt;&lt;RecNum&gt;71&lt;/RecNum&gt;&lt;record&gt;&lt;rec-number&gt;71&lt;/rec-number&gt;&lt;foreign-keys&gt;&lt;key app="EN" db-id="tevwt5prvwszeaeddx4ppww4sr9wfzxevr2r"&gt;71&lt;/key&gt;&lt;/foreign-keys&gt;&lt;ref-type name="Journal Article"&gt;17&lt;/ref-type&gt;&lt;contributors&gt;&lt;authors&gt;&lt;author&gt;&lt;style face="bold" font="default" size="100%"&gt;BASURTO, BURGOS, A,D.&lt;/style&gt;&lt;/author&gt;&lt;/authors&gt;&lt;/contributors&gt;&lt;titles&gt;&lt;title&gt;&lt;style face="normal" font="default" size="100%"&gt;D&lt;/style&gt;&lt;style face="bold" font="default" size="100%"&gt;ISEÑO, CONSTRUCCIÓN Y PUESTA EN MARCHA DE UN BIODIGESTOR ANAEROBIO CON RESIDUOS ORGÁNICOS GENERADOS EN EL MERCADO DE TIQUIPAYA (BOLIVIA) &lt;/style&gt;&lt;/title&gt;&lt;secondary-title&gt;BARCELONA TECH&lt;/secondary-title&gt;&lt;/titles&gt;&lt;periodical&gt;&lt;full-title&gt;BARCELONA TECH&lt;/full-title&gt;&lt;/periodical&gt;&lt;pages&gt;25&lt;/pages&gt;&lt;dates&gt;&lt;year&gt;2013&lt;/year&gt;&lt;/dates&gt;&lt;urls&gt;&lt;/urls&gt;&lt;/record&gt;&lt;/Cite&gt;&lt;/EndNote&gt;</w:instrText>
      </w:r>
      <w:r w:rsidR="000220C8" w:rsidRPr="002F04E2">
        <w:rPr>
          <w:rFonts w:ascii="Arial" w:hAnsi="Arial" w:cs="Arial"/>
          <w:sz w:val="24"/>
        </w:rPr>
        <w:fldChar w:fldCharType="separate"/>
      </w:r>
      <w:r w:rsidR="00642AF2">
        <w:rPr>
          <w:rFonts w:ascii="Arial" w:hAnsi="Arial" w:cs="Arial"/>
          <w:sz w:val="24"/>
        </w:rPr>
        <w:t>(B</w:t>
      </w:r>
      <w:r w:rsidR="00642AF2" w:rsidRPr="002F04E2">
        <w:rPr>
          <w:rFonts w:ascii="Arial" w:hAnsi="Arial" w:cs="Arial"/>
          <w:sz w:val="24"/>
        </w:rPr>
        <w:t>asurto, 2013)</w:t>
      </w:r>
      <w:r w:rsidR="000220C8" w:rsidRPr="002F04E2">
        <w:rPr>
          <w:rFonts w:ascii="Arial" w:hAnsi="Arial" w:cs="Arial"/>
          <w:sz w:val="24"/>
        </w:rPr>
        <w:fldChar w:fldCharType="end"/>
      </w:r>
      <w:r w:rsidR="00642AF2">
        <w:rPr>
          <w:rFonts w:ascii="Arial" w:hAnsi="Arial" w:cs="Arial"/>
        </w:rPr>
        <w:t>.</w:t>
      </w:r>
    </w:p>
    <w:p w:rsidR="007C5FF6" w:rsidRPr="00756EA7" w:rsidRDefault="00756EA7" w:rsidP="00934F62">
      <w:pPr>
        <w:autoSpaceDE w:val="0"/>
        <w:autoSpaceDN w:val="0"/>
        <w:adjustRightInd w:val="0"/>
        <w:spacing w:after="0" w:line="480" w:lineRule="auto"/>
        <w:jc w:val="both"/>
        <w:rPr>
          <w:rFonts w:ascii="Arial" w:hAnsi="Arial" w:cs="Arial"/>
          <w:color w:val="000000"/>
          <w:sz w:val="20"/>
          <w:szCs w:val="20"/>
        </w:rPr>
      </w:pPr>
      <w:r w:rsidRPr="00756EA7">
        <w:rPr>
          <w:rFonts w:ascii="Arial" w:hAnsi="Arial" w:cs="Arial"/>
          <w:noProof/>
          <w:sz w:val="20"/>
          <w:szCs w:val="20"/>
          <w:lang w:eastAsia="es-MX"/>
        </w:rPr>
        <w:lastRenderedPageBreak/>
        <w:drawing>
          <wp:anchor distT="0" distB="0" distL="114300" distR="114300" simplePos="0" relativeHeight="251653120" behindDoc="0" locked="0" layoutInCell="1" allowOverlap="1" wp14:anchorId="02C80630" wp14:editId="4EA20FEA">
            <wp:simplePos x="0" y="0"/>
            <wp:positionH relativeFrom="column">
              <wp:posOffset>219075</wp:posOffset>
            </wp:positionH>
            <wp:positionV relativeFrom="paragraph">
              <wp:posOffset>392430</wp:posOffset>
            </wp:positionV>
            <wp:extent cx="5524500" cy="2581275"/>
            <wp:effectExtent l="19050" t="0" r="0" b="0"/>
            <wp:wrapSquare wrapText="bothSides"/>
            <wp:docPr id="1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srcRect l="26763" t="27066" r="20513" b="25071"/>
                    <a:stretch>
                      <a:fillRect/>
                    </a:stretch>
                  </pic:blipFill>
                  <pic:spPr bwMode="auto">
                    <a:xfrm>
                      <a:off x="0" y="0"/>
                      <a:ext cx="5524500" cy="2581275"/>
                    </a:xfrm>
                    <a:prstGeom prst="rect">
                      <a:avLst/>
                    </a:prstGeom>
                    <a:noFill/>
                    <a:ln w="9525">
                      <a:noFill/>
                      <a:miter lim="800000"/>
                      <a:headEnd/>
                      <a:tailEnd/>
                    </a:ln>
                  </pic:spPr>
                </pic:pic>
              </a:graphicData>
            </a:graphic>
          </wp:anchor>
        </w:drawing>
      </w:r>
    </w:p>
    <w:p w:rsidR="00A12F40" w:rsidRPr="00904AE1" w:rsidRDefault="00E51BA9" w:rsidP="00904AE1">
      <w:pPr>
        <w:pStyle w:val="Descripcin"/>
        <w:rPr>
          <w:rFonts w:ascii="Arial" w:hAnsi="Arial" w:cs="Arial"/>
          <w:b w:val="0"/>
          <w:color w:val="000000" w:themeColor="text1"/>
          <w:sz w:val="20"/>
          <w:szCs w:val="20"/>
        </w:rPr>
      </w:pPr>
      <w:bookmarkStart w:id="74" w:name="_Toc437941694"/>
      <w:r w:rsidRPr="00E51BA9">
        <w:rPr>
          <w:rFonts w:ascii="Arial" w:hAnsi="Arial" w:cs="Arial"/>
          <w:color w:val="000000" w:themeColor="text1"/>
          <w:sz w:val="20"/>
          <w:szCs w:val="20"/>
        </w:rPr>
        <w:t xml:space="preserve">Figura </w:t>
      </w:r>
      <w:r w:rsidR="000220C8" w:rsidRPr="00E51BA9">
        <w:rPr>
          <w:rFonts w:ascii="Arial" w:hAnsi="Arial" w:cs="Arial"/>
          <w:color w:val="000000" w:themeColor="text1"/>
          <w:sz w:val="20"/>
          <w:szCs w:val="20"/>
        </w:rPr>
        <w:fldChar w:fldCharType="begin"/>
      </w:r>
      <w:r w:rsidRPr="00E51BA9">
        <w:rPr>
          <w:rFonts w:ascii="Arial" w:hAnsi="Arial" w:cs="Arial"/>
          <w:color w:val="000000" w:themeColor="text1"/>
          <w:sz w:val="20"/>
          <w:szCs w:val="20"/>
        </w:rPr>
        <w:instrText xml:space="preserve"> SEQ Figura \* ARABIC </w:instrText>
      </w:r>
      <w:r w:rsidR="000220C8" w:rsidRPr="00E51BA9">
        <w:rPr>
          <w:rFonts w:ascii="Arial" w:hAnsi="Arial" w:cs="Arial"/>
          <w:color w:val="000000" w:themeColor="text1"/>
          <w:sz w:val="20"/>
          <w:szCs w:val="20"/>
        </w:rPr>
        <w:fldChar w:fldCharType="separate"/>
      </w:r>
      <w:r w:rsidR="001D7F13">
        <w:rPr>
          <w:rFonts w:ascii="Arial" w:hAnsi="Arial" w:cs="Arial"/>
          <w:noProof/>
          <w:color w:val="000000" w:themeColor="text1"/>
          <w:sz w:val="20"/>
          <w:szCs w:val="20"/>
        </w:rPr>
        <w:t>9</w:t>
      </w:r>
      <w:r w:rsidR="000220C8" w:rsidRPr="00E51BA9">
        <w:rPr>
          <w:rFonts w:ascii="Arial" w:hAnsi="Arial" w:cs="Arial"/>
          <w:color w:val="000000" w:themeColor="text1"/>
          <w:sz w:val="20"/>
          <w:szCs w:val="20"/>
        </w:rPr>
        <w:fldChar w:fldCharType="end"/>
      </w:r>
      <w:r w:rsidRPr="00E51BA9">
        <w:rPr>
          <w:rFonts w:ascii="Arial" w:hAnsi="Arial" w:cs="Arial"/>
          <w:color w:val="000000" w:themeColor="text1"/>
          <w:sz w:val="20"/>
          <w:szCs w:val="20"/>
        </w:rPr>
        <w:t xml:space="preserve">: </w:t>
      </w:r>
      <w:r w:rsidRPr="00E51BA9">
        <w:rPr>
          <w:rFonts w:ascii="Arial" w:hAnsi="Arial" w:cs="Arial"/>
          <w:b w:val="0"/>
          <w:color w:val="000000" w:themeColor="text1"/>
          <w:sz w:val="20"/>
          <w:szCs w:val="20"/>
        </w:rPr>
        <w:t xml:space="preserve">Diseño Draco </w:t>
      </w:r>
      <w:r w:rsidR="000220C8" w:rsidRPr="00E51BA9">
        <w:rPr>
          <w:rFonts w:ascii="Arial" w:hAnsi="Arial" w:cs="Arial"/>
          <w:b w:val="0"/>
          <w:color w:val="000000" w:themeColor="text1"/>
          <w:sz w:val="20"/>
          <w:szCs w:val="20"/>
        </w:rPr>
        <w:fldChar w:fldCharType="begin"/>
      </w:r>
      <w:r w:rsidRPr="00E51BA9">
        <w:rPr>
          <w:rFonts w:ascii="Arial" w:hAnsi="Arial" w:cs="Arial"/>
          <w:b w:val="0"/>
          <w:color w:val="000000" w:themeColor="text1"/>
          <w:sz w:val="20"/>
          <w:szCs w:val="20"/>
        </w:rPr>
        <w:instrText xml:space="preserve"> ADDIN EN.CITE &lt;EndNote&gt;&lt;Cite&gt;&lt;Author&gt;BASURTO&lt;/Author&gt;&lt;Year&gt;2013&lt;/Year&gt;&lt;RecNum&gt;71&lt;/RecNum&gt;&lt;record&gt;&lt;rec-number&gt;71&lt;/rec-number&gt;&lt;foreign-keys&gt;&lt;key app="EN" db-id="tevwt5prvwszeaeddx4ppww4sr9wfzxevr2r"&gt;71&lt;/key&gt;&lt;/foreign-keys&gt;&lt;ref-type name="Journal Article"&gt;17&lt;/ref-type&gt;&lt;contributors&gt;&lt;authors&gt;&lt;author&gt;&lt;style face="bold" font="default" size="100%"&gt;BASURTO, BURGOS, A,D.&lt;/style&gt;&lt;/author&gt;&lt;/authors&gt;&lt;/contributors&gt;&lt;titles&gt;&lt;title&gt;&lt;style face="normal" font="default" size="100%"&gt;D&lt;/style&gt;&lt;style face="bold" font="default" size="100%"&gt;ISEÑO, CONSTRUCCIÓN Y PUESTA EN MARCHA DE UN BIODIGESTOR ANAEROBIO CON RESIDUOS ORGÁNICOS GENERADOS EN EL MERCADO DE TIQUIPAYA (BOLIVIA) &lt;/style&gt;&lt;/title&gt;&lt;secondary-title&gt;BARCELONA TECH&lt;/secondary-title&gt;&lt;/titles&gt;&lt;periodical&gt;&lt;full-title&gt;BARCELONA TECH&lt;/full-title&gt;&lt;/periodical&gt;&lt;pages&gt;25&lt;/pages&gt;&lt;dates&gt;&lt;year&gt;2013&lt;/year&gt;&lt;/dates&gt;&lt;urls&gt;&lt;/urls&gt;&lt;/record&gt;&lt;/Cite&gt;&lt;/EndNote&gt;</w:instrText>
      </w:r>
      <w:r w:rsidR="000220C8" w:rsidRPr="00E51BA9">
        <w:rPr>
          <w:rFonts w:ascii="Arial" w:hAnsi="Arial" w:cs="Arial"/>
          <w:b w:val="0"/>
          <w:color w:val="000000" w:themeColor="text1"/>
          <w:sz w:val="20"/>
          <w:szCs w:val="20"/>
        </w:rPr>
        <w:fldChar w:fldCharType="separate"/>
      </w:r>
      <w:r w:rsidRPr="00E51BA9">
        <w:rPr>
          <w:rFonts w:ascii="Arial" w:hAnsi="Arial" w:cs="Arial"/>
          <w:b w:val="0"/>
          <w:color w:val="000000" w:themeColor="text1"/>
          <w:sz w:val="20"/>
          <w:szCs w:val="20"/>
        </w:rPr>
        <w:t>(Basurto, 2013)</w:t>
      </w:r>
      <w:r w:rsidR="000220C8" w:rsidRPr="00E51BA9">
        <w:rPr>
          <w:rFonts w:ascii="Arial" w:hAnsi="Arial" w:cs="Arial"/>
          <w:b w:val="0"/>
          <w:color w:val="000000" w:themeColor="text1"/>
          <w:sz w:val="20"/>
          <w:szCs w:val="20"/>
        </w:rPr>
        <w:fldChar w:fldCharType="end"/>
      </w:r>
      <w:r w:rsidRPr="00E51BA9">
        <w:rPr>
          <w:rFonts w:ascii="Arial" w:hAnsi="Arial" w:cs="Arial"/>
          <w:b w:val="0"/>
          <w:color w:val="000000" w:themeColor="text1"/>
          <w:sz w:val="20"/>
          <w:szCs w:val="20"/>
        </w:rPr>
        <w:t>.</w:t>
      </w:r>
      <w:bookmarkEnd w:id="74"/>
    </w:p>
    <w:p w:rsidR="003F46DE" w:rsidRDefault="003F46DE" w:rsidP="003F46DE">
      <w:pPr>
        <w:pStyle w:val="Ttulo3"/>
        <w:spacing w:before="0" w:line="360" w:lineRule="auto"/>
        <w:rPr>
          <w:rFonts w:ascii="Arial" w:hAnsi="Arial" w:cs="Arial"/>
          <w:color w:val="auto"/>
          <w:sz w:val="24"/>
          <w:szCs w:val="24"/>
        </w:rPr>
      </w:pPr>
    </w:p>
    <w:p w:rsidR="00756EA7" w:rsidRPr="003F46DE" w:rsidRDefault="003F46DE" w:rsidP="003F46DE">
      <w:pPr>
        <w:pStyle w:val="Ttulo3"/>
        <w:spacing w:before="0" w:line="360" w:lineRule="auto"/>
        <w:rPr>
          <w:rFonts w:ascii="Arial" w:hAnsi="Arial" w:cs="Arial"/>
          <w:color w:val="auto"/>
          <w:sz w:val="24"/>
          <w:szCs w:val="24"/>
        </w:rPr>
      </w:pPr>
      <w:bookmarkStart w:id="75" w:name="_Toc437941771"/>
      <w:r>
        <w:rPr>
          <w:rFonts w:ascii="Arial" w:hAnsi="Arial" w:cs="Arial"/>
          <w:color w:val="auto"/>
          <w:sz w:val="24"/>
          <w:szCs w:val="24"/>
        </w:rPr>
        <w:t>2</w:t>
      </w:r>
      <w:r w:rsidR="00C631CA">
        <w:rPr>
          <w:rFonts w:ascii="Arial" w:hAnsi="Arial" w:cs="Arial"/>
          <w:color w:val="auto"/>
          <w:sz w:val="24"/>
          <w:szCs w:val="24"/>
        </w:rPr>
        <w:t xml:space="preserve">.10.2. </w:t>
      </w:r>
      <w:r w:rsidR="00756EA7">
        <w:rPr>
          <w:rFonts w:ascii="Arial" w:hAnsi="Arial" w:cs="Arial"/>
          <w:color w:val="auto"/>
          <w:sz w:val="24"/>
          <w:szCs w:val="24"/>
        </w:rPr>
        <w:t xml:space="preserve">Diseño </w:t>
      </w:r>
      <w:r w:rsidR="00C631CA">
        <w:rPr>
          <w:rFonts w:ascii="Arial" w:hAnsi="Arial" w:cs="Arial"/>
          <w:color w:val="auto"/>
          <w:sz w:val="24"/>
          <w:szCs w:val="24"/>
        </w:rPr>
        <w:t>Waasa</w:t>
      </w:r>
      <w:r w:rsidR="00934F62" w:rsidRPr="00756EA7">
        <w:rPr>
          <w:rFonts w:ascii="Arial" w:hAnsi="Arial" w:cs="Arial"/>
          <w:color w:val="auto"/>
          <w:sz w:val="24"/>
          <w:szCs w:val="24"/>
        </w:rPr>
        <w:t>.</w:t>
      </w:r>
      <w:bookmarkEnd w:id="75"/>
    </w:p>
    <w:p w:rsidR="00934F62" w:rsidRDefault="00934F62" w:rsidP="003F46DE">
      <w:pPr>
        <w:autoSpaceDE w:val="0"/>
        <w:autoSpaceDN w:val="0"/>
        <w:adjustRightInd w:val="0"/>
        <w:spacing w:after="0" w:line="360" w:lineRule="auto"/>
        <w:jc w:val="both"/>
        <w:rPr>
          <w:rFonts w:ascii="Arial" w:hAnsi="Arial" w:cs="Arial"/>
        </w:rPr>
      </w:pPr>
      <w:r w:rsidRPr="0054358D">
        <w:rPr>
          <w:rFonts w:ascii="Arial" w:hAnsi="Arial" w:cs="Arial"/>
          <w:color w:val="000000"/>
          <w:sz w:val="24"/>
          <w:szCs w:val="24"/>
        </w:rPr>
        <w:t xml:space="preserve">Desarrollado en Finlandia, el sistema de digestión anaerobia Waasa es de una única etapa de vía húmeda y opera en los rangos de temperatura tanto mesofílico como termofílico. Para utilizar la fracción orgánica de los residuos sólidos urbanos en dicho sistema, se debe realizar un pre-tratamiento donde se tritura, homogeneiza y se diluye el sustrato para obtener la concentración de sólidos deseada (10 - 15% ST). Una de las características de este proceso es que el reactor se divide en varias zonas de manera sencilla. La primera zona es una pre-cámara dentro del propio reactor. </w:t>
      </w:r>
      <w:r w:rsidR="00756EA7">
        <w:rPr>
          <w:rFonts w:ascii="Arial" w:hAnsi="Arial" w:cs="Arial"/>
          <w:color w:val="000000"/>
          <w:sz w:val="24"/>
          <w:szCs w:val="24"/>
        </w:rPr>
        <w:t xml:space="preserve"> </w:t>
      </w:r>
      <w:r w:rsidRPr="0054358D">
        <w:rPr>
          <w:rFonts w:ascii="Arial" w:hAnsi="Arial" w:cs="Arial"/>
          <w:color w:val="000000"/>
          <w:sz w:val="24"/>
          <w:szCs w:val="24"/>
        </w:rPr>
        <w:t>El mezclado se lleva a cabo mediante agitación neumática, donde el biogás generado se inyecta por la parte inferior del reactor. Una porción de la materia digerida se recircula como inóculo y se introduce junto al sustrato nuevo</w:t>
      </w:r>
      <w:r w:rsidR="00756EA7">
        <w:rPr>
          <w:rFonts w:ascii="Arial" w:hAnsi="Arial" w:cs="Arial"/>
          <w:color w:val="000000"/>
          <w:sz w:val="24"/>
          <w:szCs w:val="24"/>
        </w:rPr>
        <w:t xml:space="preserve"> </w:t>
      </w:r>
      <w:r w:rsidR="000220C8" w:rsidRPr="002F04E2">
        <w:rPr>
          <w:rFonts w:ascii="Arial" w:hAnsi="Arial" w:cs="Arial"/>
          <w:sz w:val="24"/>
        </w:rPr>
        <w:fldChar w:fldCharType="begin"/>
      </w:r>
      <w:r w:rsidR="00756EA7" w:rsidRPr="002F04E2">
        <w:rPr>
          <w:rFonts w:ascii="Arial" w:hAnsi="Arial" w:cs="Arial"/>
          <w:sz w:val="24"/>
        </w:rPr>
        <w:instrText xml:space="preserve"> ADDIN EN.CITE &lt;EndNote&gt;&lt;Cite&gt;&lt;Author&gt;BASURTO&lt;/Author&gt;&lt;Year&gt;2013&lt;/Year&gt;&lt;RecNum&gt;71&lt;/RecNum&gt;&lt;record&gt;&lt;rec-number&gt;71&lt;/rec-number&gt;&lt;foreign-keys&gt;&lt;key app="EN" db-id="tevwt5prvwszeaeddx4ppww4sr9wfzxevr2r"&gt;71&lt;/key&gt;&lt;/foreign-keys&gt;&lt;ref-type name="Journal Article"&gt;17&lt;/ref-type&gt;&lt;contributors&gt;&lt;authors&gt;&lt;author&gt;&lt;style face="bold" font="default" size="100%"&gt;BASURTO, BURGOS, A,D.&lt;/style&gt;&lt;/author&gt;&lt;/authors&gt;&lt;/contributors&gt;&lt;titles&gt;&lt;title&gt;&lt;style face="normal" font="default" size="100%"&gt;D&lt;/style&gt;&lt;style face="bold" font="default" size="100%"&gt;ISEÑO, CONSTRUCCIÓN Y PUESTA EN MARCHA DE UN BIODIGESTOR ANAEROBIO CON RESIDUOS ORGÁNICOS GENERADOS EN EL MERCADO DE TIQUIPAYA (BOLIVIA) &lt;/style&gt;&lt;/title&gt;&lt;secondary-title&gt;BARCELONA TECH&lt;/secondary-title&gt;&lt;/titles&gt;&lt;periodical&gt;&lt;full-title&gt;BARCELONA TECH&lt;/full-title&gt;&lt;/periodical&gt;&lt;pages&gt;25&lt;/pages&gt;&lt;dates&gt;&lt;year&gt;2013&lt;/year&gt;&lt;/dates&gt;&lt;urls&gt;&lt;/urls&gt;&lt;/record&gt;&lt;/Cite&gt;&lt;/EndNote&gt;</w:instrText>
      </w:r>
      <w:r w:rsidR="000220C8" w:rsidRPr="002F04E2">
        <w:rPr>
          <w:rFonts w:ascii="Arial" w:hAnsi="Arial" w:cs="Arial"/>
          <w:sz w:val="24"/>
        </w:rPr>
        <w:fldChar w:fldCharType="separate"/>
      </w:r>
      <w:r w:rsidR="00756EA7">
        <w:rPr>
          <w:rFonts w:ascii="Arial" w:hAnsi="Arial" w:cs="Arial"/>
          <w:sz w:val="24"/>
        </w:rPr>
        <w:t>(B</w:t>
      </w:r>
      <w:r w:rsidR="00756EA7" w:rsidRPr="002F04E2">
        <w:rPr>
          <w:rFonts w:ascii="Arial" w:hAnsi="Arial" w:cs="Arial"/>
          <w:sz w:val="24"/>
        </w:rPr>
        <w:t>asurto, 2013)</w:t>
      </w:r>
      <w:r w:rsidR="000220C8" w:rsidRPr="002F04E2">
        <w:rPr>
          <w:rFonts w:ascii="Arial" w:hAnsi="Arial" w:cs="Arial"/>
          <w:sz w:val="24"/>
        </w:rPr>
        <w:fldChar w:fldCharType="end"/>
      </w:r>
      <w:r w:rsidR="00756EA7">
        <w:rPr>
          <w:rFonts w:ascii="Arial" w:hAnsi="Arial" w:cs="Arial"/>
        </w:rPr>
        <w:t>.</w:t>
      </w:r>
    </w:p>
    <w:p w:rsidR="00756EA7" w:rsidRPr="003F46DE" w:rsidRDefault="003F46DE" w:rsidP="003F46DE">
      <w:pPr>
        <w:pStyle w:val="Ttulo3"/>
        <w:spacing w:line="360" w:lineRule="auto"/>
        <w:rPr>
          <w:rFonts w:ascii="Arial" w:hAnsi="Arial" w:cs="Arial"/>
          <w:color w:val="auto"/>
          <w:sz w:val="24"/>
          <w:szCs w:val="24"/>
        </w:rPr>
      </w:pPr>
      <w:bookmarkStart w:id="76" w:name="_Toc437941772"/>
      <w:r>
        <w:rPr>
          <w:rFonts w:ascii="Arial" w:hAnsi="Arial" w:cs="Arial"/>
          <w:color w:val="auto"/>
          <w:sz w:val="24"/>
          <w:szCs w:val="24"/>
        </w:rPr>
        <w:t>2.10.3. BTA</w:t>
      </w:r>
      <w:r w:rsidR="00934F62" w:rsidRPr="00756EA7">
        <w:rPr>
          <w:rFonts w:ascii="Arial" w:hAnsi="Arial" w:cs="Arial"/>
          <w:color w:val="auto"/>
          <w:sz w:val="24"/>
          <w:szCs w:val="24"/>
        </w:rPr>
        <w:t>.</w:t>
      </w:r>
      <w:bookmarkEnd w:id="76"/>
    </w:p>
    <w:p w:rsidR="00904AE1" w:rsidRDefault="00934F62" w:rsidP="005F6EFD">
      <w:pPr>
        <w:autoSpaceDE w:val="0"/>
        <w:autoSpaceDN w:val="0"/>
        <w:adjustRightInd w:val="0"/>
        <w:spacing w:after="0" w:line="360" w:lineRule="auto"/>
        <w:jc w:val="both"/>
        <w:rPr>
          <w:rFonts w:ascii="Arial" w:hAnsi="Arial" w:cs="Arial"/>
          <w:color w:val="000000"/>
          <w:sz w:val="24"/>
          <w:szCs w:val="24"/>
        </w:rPr>
      </w:pPr>
      <w:r w:rsidRPr="0054358D">
        <w:rPr>
          <w:rFonts w:ascii="Arial" w:hAnsi="Arial" w:cs="Arial"/>
          <w:color w:val="000000"/>
          <w:sz w:val="24"/>
          <w:szCs w:val="24"/>
        </w:rPr>
        <w:t>El sistema BTA es un sistema multi etapa de baja concentración de sólidos para tratar tanto residuos sólidos urbanos como su fracción orgánica. El proceso consiste en dos etapas principales, un pre-tratamiento hidromecánico y un proceso de digestión anaerobia.</w:t>
      </w:r>
    </w:p>
    <w:p w:rsidR="003F46DE" w:rsidRPr="005F6EFD" w:rsidRDefault="00934F62" w:rsidP="005F6EFD">
      <w:pPr>
        <w:autoSpaceDE w:val="0"/>
        <w:autoSpaceDN w:val="0"/>
        <w:adjustRightInd w:val="0"/>
        <w:spacing w:after="0" w:line="360" w:lineRule="auto"/>
        <w:jc w:val="both"/>
        <w:rPr>
          <w:rFonts w:ascii="Arial" w:hAnsi="Arial" w:cs="Arial"/>
        </w:rPr>
      </w:pPr>
      <w:r w:rsidRPr="0054358D">
        <w:rPr>
          <w:rFonts w:ascii="Arial" w:hAnsi="Arial" w:cs="Arial"/>
          <w:color w:val="000000"/>
          <w:sz w:val="24"/>
          <w:szCs w:val="24"/>
        </w:rPr>
        <w:lastRenderedPageBreak/>
        <w:t xml:space="preserve"> Durante el pre-tratamiento los sólidos se diluyen en hidrotrituradoras con agua de proceso recirculada con el objeto de conseguir un contenido máximo de sólidos en el sustrato del 10%. El proceso BTA también incluye un equipo para separar la materia inorgánica y orgánica no degradable (plásticos) del resto de los residuos</w:t>
      </w:r>
      <w:r w:rsidR="00756EA7">
        <w:rPr>
          <w:rFonts w:ascii="Arial" w:hAnsi="Arial" w:cs="Arial"/>
          <w:color w:val="000000"/>
          <w:sz w:val="24"/>
          <w:szCs w:val="24"/>
        </w:rPr>
        <w:t xml:space="preserve"> </w:t>
      </w:r>
      <w:r w:rsidR="000220C8" w:rsidRPr="002F04E2">
        <w:rPr>
          <w:rFonts w:ascii="Arial" w:hAnsi="Arial" w:cs="Arial"/>
          <w:sz w:val="24"/>
        </w:rPr>
        <w:fldChar w:fldCharType="begin"/>
      </w:r>
      <w:r w:rsidR="00756EA7" w:rsidRPr="002F04E2">
        <w:rPr>
          <w:rFonts w:ascii="Arial" w:hAnsi="Arial" w:cs="Arial"/>
          <w:sz w:val="24"/>
        </w:rPr>
        <w:instrText xml:space="preserve"> ADDIN EN.CITE &lt;EndNote&gt;&lt;Cite&gt;&lt;Author&gt;BASURTO&lt;/Author&gt;&lt;Year&gt;2013&lt;/Year&gt;&lt;RecNum&gt;71&lt;/RecNum&gt;&lt;record&gt;&lt;rec-number&gt;71&lt;/rec-number&gt;&lt;foreign-keys&gt;&lt;key app="EN" db-id="tevwt5prvwszeaeddx4ppww4sr9wfzxevr2r"&gt;71&lt;/key&gt;&lt;/foreign-keys&gt;&lt;ref-type name="Journal Article"&gt;17&lt;/ref-type&gt;&lt;contributors&gt;&lt;authors&gt;&lt;author&gt;&lt;style face="bold" font="default" size="100%"&gt;BASURTO, BURGOS, A,D.&lt;/style&gt;&lt;/author&gt;&lt;/authors&gt;&lt;/contributors&gt;&lt;titles&gt;&lt;title&gt;&lt;style face="normal" font="default" size="100%"&gt;D&lt;/style&gt;&lt;style face="bold" font="default" size="100%"&gt;ISEÑO, CONSTRUCCIÓN Y PUESTA EN MARCHA DE UN BIODIGESTOR ANAEROBIO CON RESIDUOS ORGÁNICOS GENERADOS EN EL MERCADO DE TIQUIPAYA (BOLIVIA) &lt;/style&gt;&lt;/title&gt;&lt;secondary-title&gt;BARCELONA TECH&lt;/secondary-title&gt;&lt;/titles&gt;&lt;periodical&gt;&lt;full-title&gt;BARCELONA TECH&lt;/full-title&gt;&lt;/periodical&gt;&lt;pages&gt;25&lt;/pages&gt;&lt;dates&gt;&lt;year&gt;2013&lt;/year&gt;&lt;/dates&gt;&lt;urls&gt;&lt;/urls&gt;&lt;/record&gt;&lt;/Cite&gt;&lt;/EndNote&gt;</w:instrText>
      </w:r>
      <w:r w:rsidR="000220C8" w:rsidRPr="002F04E2">
        <w:rPr>
          <w:rFonts w:ascii="Arial" w:hAnsi="Arial" w:cs="Arial"/>
          <w:sz w:val="24"/>
        </w:rPr>
        <w:fldChar w:fldCharType="separate"/>
      </w:r>
      <w:r w:rsidR="00756EA7">
        <w:rPr>
          <w:rFonts w:ascii="Arial" w:hAnsi="Arial" w:cs="Arial"/>
          <w:sz w:val="24"/>
        </w:rPr>
        <w:t>(B</w:t>
      </w:r>
      <w:r w:rsidR="00756EA7" w:rsidRPr="002F04E2">
        <w:rPr>
          <w:rFonts w:ascii="Arial" w:hAnsi="Arial" w:cs="Arial"/>
          <w:sz w:val="24"/>
        </w:rPr>
        <w:t>asurto, 2013)</w:t>
      </w:r>
      <w:r w:rsidR="000220C8" w:rsidRPr="002F04E2">
        <w:rPr>
          <w:rFonts w:ascii="Arial" w:hAnsi="Arial" w:cs="Arial"/>
          <w:sz w:val="24"/>
        </w:rPr>
        <w:fldChar w:fldCharType="end"/>
      </w:r>
      <w:r w:rsidR="00756EA7">
        <w:rPr>
          <w:rFonts w:ascii="Arial" w:hAnsi="Arial" w:cs="Arial"/>
        </w:rPr>
        <w:t>.</w:t>
      </w:r>
    </w:p>
    <w:p w:rsidR="00756EA7" w:rsidRPr="003F46DE" w:rsidRDefault="003F46DE" w:rsidP="003F46DE">
      <w:pPr>
        <w:pStyle w:val="Ttulo3"/>
        <w:spacing w:line="360" w:lineRule="auto"/>
        <w:rPr>
          <w:rFonts w:ascii="Arial" w:hAnsi="Arial" w:cs="Arial"/>
          <w:color w:val="auto"/>
          <w:sz w:val="24"/>
          <w:szCs w:val="24"/>
        </w:rPr>
      </w:pPr>
      <w:bookmarkStart w:id="77" w:name="_Toc437941773"/>
      <w:r>
        <w:rPr>
          <w:rFonts w:ascii="Arial" w:hAnsi="Arial" w:cs="Arial"/>
          <w:color w:val="auto"/>
          <w:sz w:val="24"/>
          <w:szCs w:val="24"/>
        </w:rPr>
        <w:t>2</w:t>
      </w:r>
      <w:r w:rsidR="00C631CA">
        <w:rPr>
          <w:rFonts w:ascii="Arial" w:hAnsi="Arial" w:cs="Arial"/>
          <w:color w:val="auto"/>
          <w:sz w:val="24"/>
          <w:szCs w:val="24"/>
        </w:rPr>
        <w:t>.10.4. Linde</w:t>
      </w:r>
      <w:r w:rsidR="00934F62" w:rsidRPr="00756EA7">
        <w:rPr>
          <w:rFonts w:ascii="Arial" w:hAnsi="Arial" w:cs="Arial"/>
          <w:color w:val="auto"/>
          <w:sz w:val="24"/>
          <w:szCs w:val="24"/>
        </w:rPr>
        <w:t>-BRV.</w:t>
      </w:r>
      <w:bookmarkEnd w:id="77"/>
    </w:p>
    <w:p w:rsidR="005F6EFD" w:rsidRDefault="00934F62" w:rsidP="005F6EFD">
      <w:pPr>
        <w:autoSpaceDE w:val="0"/>
        <w:autoSpaceDN w:val="0"/>
        <w:adjustRightInd w:val="0"/>
        <w:spacing w:after="0" w:line="360" w:lineRule="auto"/>
        <w:jc w:val="both"/>
        <w:rPr>
          <w:rFonts w:ascii="Arial" w:hAnsi="Arial" w:cs="Arial"/>
          <w:color w:val="000000"/>
          <w:sz w:val="24"/>
          <w:szCs w:val="24"/>
        </w:rPr>
      </w:pPr>
      <w:r w:rsidRPr="0054358D">
        <w:rPr>
          <w:rFonts w:ascii="Arial" w:hAnsi="Arial" w:cs="Arial"/>
          <w:color w:val="000000"/>
          <w:sz w:val="24"/>
          <w:szCs w:val="24"/>
        </w:rPr>
        <w:t>Es un proceso de digestión anaerobia de dos etapas de vía seca. Tras un pre tratamiento para reducir el tamaño de partículas y eliminar impurezas, la concentración de sólidos del sustrato es ajustada al valor de 34%. El sustrato se digiere en una etapa aeróbica en contracorriente donde la materia orgánica es parcialmente hidrolizada. Tras un tiempo de retención de dos días, la materia pre-tratada se bombea a un reactor de forma rectangular que trabaja en flujo pistón. El mezclado se realiza con diversos agitadores con palas transversales. El flujo pistón es llevado a cabo gracias al movimiento de la base del reactor que también sirve para transportar los sedimentos hasta la zona de descarga del reactor.</w:t>
      </w:r>
      <w:r w:rsidR="00C4060C">
        <w:rPr>
          <w:rFonts w:ascii="Arial" w:hAnsi="Arial" w:cs="Arial"/>
          <w:color w:val="000000"/>
          <w:sz w:val="24"/>
          <w:szCs w:val="24"/>
        </w:rPr>
        <w:t xml:space="preserve"> </w:t>
      </w:r>
      <w:r w:rsidRPr="0054358D">
        <w:rPr>
          <w:rFonts w:ascii="Arial" w:hAnsi="Arial" w:cs="Arial"/>
          <w:color w:val="000000"/>
          <w:sz w:val="24"/>
          <w:szCs w:val="24"/>
        </w:rPr>
        <w:t xml:space="preserve">El mezclado se realiza con diversos agitadores con palas transversales. El flujo pistón es llevado a cabo gracias al movimiento de la base del reactor que también sirve para transportar los sedimentos hasta la zona de descarga del reactor es un sistema discontinuo de vía seca que trabaja en condiciones mesofílicas (35 - 40ºC). En el proceso, los residuos sólidos orgánicos como la fracción orgánica de los RSU es convertida en biogás. La concentración total de sólidos en el sustrato de alimentación se mantiene en torno a 30 - 40%. </w:t>
      </w:r>
    </w:p>
    <w:p w:rsidR="005F6EFD" w:rsidRDefault="005F6EFD" w:rsidP="005F6EFD">
      <w:pPr>
        <w:autoSpaceDE w:val="0"/>
        <w:autoSpaceDN w:val="0"/>
        <w:adjustRightInd w:val="0"/>
        <w:spacing w:after="0" w:line="360" w:lineRule="auto"/>
        <w:jc w:val="both"/>
        <w:rPr>
          <w:rFonts w:ascii="Arial" w:hAnsi="Arial" w:cs="Arial"/>
          <w:color w:val="000000"/>
          <w:sz w:val="24"/>
          <w:szCs w:val="24"/>
        </w:rPr>
      </w:pPr>
    </w:p>
    <w:p w:rsidR="00C4060C" w:rsidRDefault="00934F62" w:rsidP="005F6EFD">
      <w:pPr>
        <w:autoSpaceDE w:val="0"/>
        <w:autoSpaceDN w:val="0"/>
        <w:adjustRightInd w:val="0"/>
        <w:spacing w:after="0" w:line="360" w:lineRule="auto"/>
        <w:jc w:val="both"/>
        <w:rPr>
          <w:rFonts w:ascii="Arial" w:hAnsi="Arial" w:cs="Arial"/>
          <w:color w:val="000000"/>
          <w:sz w:val="24"/>
          <w:szCs w:val="24"/>
        </w:rPr>
      </w:pPr>
      <w:r w:rsidRPr="0054358D">
        <w:rPr>
          <w:rFonts w:ascii="Arial" w:hAnsi="Arial" w:cs="Arial"/>
          <w:color w:val="000000"/>
          <w:sz w:val="24"/>
          <w:szCs w:val="24"/>
        </w:rPr>
        <w:t xml:space="preserve">El proceso se realiza en diversos reactores rectangulares. La base de dichos reactores está perforada y equipada con una cámara para almacenar el lixiviado. Previamente a la alimentación el nuevo sustrato y el inóculo (materia digerida previamente) se mezclan y se cargan en los reactores </w:t>
      </w:r>
      <w:r w:rsidR="000220C8" w:rsidRPr="0054358D">
        <w:rPr>
          <w:rFonts w:ascii="Arial" w:hAnsi="Arial" w:cs="Arial"/>
          <w:color w:val="000000"/>
          <w:sz w:val="24"/>
          <w:szCs w:val="24"/>
        </w:rPr>
        <w:fldChar w:fldCharType="begin"/>
      </w:r>
      <w:r w:rsidRPr="0054358D">
        <w:rPr>
          <w:rFonts w:ascii="Arial" w:hAnsi="Arial" w:cs="Arial"/>
          <w:color w:val="000000"/>
          <w:sz w:val="24"/>
          <w:szCs w:val="24"/>
        </w:rPr>
        <w:instrText xml:space="preserve"> ADDIN EN.CITE &lt;EndNote&gt;&lt;Cite&gt;&lt;Author&gt;BASURTO&lt;/Author&gt;&lt;Year&gt;2013&lt;/Year&gt;&lt;RecNum&gt;71&lt;/RecNum&gt;&lt;record&gt;&lt;rec-number&gt;71&lt;/rec-number&gt;&lt;foreign-keys&gt;&lt;key app="EN" db-id="tevwt5prvwszeaeddx4ppww4sr9wfzxevr2r"&gt;71&lt;/key&gt;&lt;/foreign-keys&gt;&lt;ref-type name="Journal Article"&gt;17&lt;/ref-type&gt;&lt;contributors&gt;&lt;authors&gt;&lt;author&gt;&lt;style face="bold" font="default" size="100%"&gt;BASURTO, BURGOS, A,D.&lt;/style&gt;&lt;/author&gt;&lt;/authors&gt;&lt;/contributors&gt;&lt;titles&gt;&lt;title&gt;&lt;style face="normal" font="default" size="100%"&gt;D&lt;/style&gt;&lt;style face="bold" font="default" size="100%"&gt;ISEÑO, CONSTRUCCIÓN Y PUESTA EN MARCHA DE UN BIODIGESTOR ANAEROBIO CON RESIDUOS ORGÁNICOS GENERADOS EN EL MERCADO DE TIQUIPAYA (BOLIVIA) &lt;/style&gt;&lt;/title&gt;&lt;secondary-title&gt;BARCELONA TECH&lt;/secondary-title&gt;&lt;/titles&gt;&lt;periodical&gt;&lt;full-title&gt;BARCELONA TECH&lt;/full-title&gt;&lt;/periodical&gt;&lt;pages&gt;25&lt;/pages&gt;&lt;dates&gt;&lt;year&gt;2013&lt;/year&gt;&lt;/dates&gt;&lt;urls&gt;&lt;/urls&gt;&lt;/record&gt;&lt;/Cite&gt;&lt;/EndNote&gt;</w:instrText>
      </w:r>
      <w:r w:rsidR="000220C8" w:rsidRPr="0054358D">
        <w:rPr>
          <w:rFonts w:ascii="Arial" w:hAnsi="Arial" w:cs="Arial"/>
          <w:color w:val="000000"/>
          <w:sz w:val="24"/>
          <w:szCs w:val="24"/>
        </w:rPr>
        <w:fldChar w:fldCharType="separate"/>
      </w:r>
      <w:r w:rsidRPr="0054358D">
        <w:rPr>
          <w:rFonts w:ascii="Arial" w:hAnsi="Arial" w:cs="Arial"/>
          <w:color w:val="000000"/>
          <w:sz w:val="24"/>
          <w:szCs w:val="24"/>
        </w:rPr>
        <w:t>(Basurto, 2013)</w:t>
      </w:r>
      <w:r w:rsidR="000220C8" w:rsidRPr="0054358D">
        <w:rPr>
          <w:rFonts w:ascii="Arial" w:hAnsi="Arial" w:cs="Arial"/>
          <w:color w:val="000000"/>
          <w:sz w:val="24"/>
          <w:szCs w:val="24"/>
        </w:rPr>
        <w:fldChar w:fldCharType="end"/>
      </w:r>
      <w:r w:rsidRPr="0054358D">
        <w:rPr>
          <w:rFonts w:ascii="Arial" w:hAnsi="Arial" w:cs="Arial"/>
          <w:color w:val="000000"/>
          <w:sz w:val="24"/>
          <w:szCs w:val="24"/>
        </w:rPr>
        <w:t>.</w:t>
      </w:r>
    </w:p>
    <w:p w:rsidR="00904AE1" w:rsidRPr="00CA07A2" w:rsidRDefault="00904AE1" w:rsidP="005F6EFD">
      <w:pPr>
        <w:autoSpaceDE w:val="0"/>
        <w:autoSpaceDN w:val="0"/>
        <w:adjustRightInd w:val="0"/>
        <w:spacing w:after="0" w:line="360" w:lineRule="auto"/>
        <w:jc w:val="both"/>
        <w:rPr>
          <w:rFonts w:ascii="Arial" w:hAnsi="Arial" w:cs="Arial"/>
          <w:color w:val="000000"/>
          <w:sz w:val="24"/>
          <w:szCs w:val="24"/>
        </w:rPr>
      </w:pPr>
    </w:p>
    <w:p w:rsidR="00340080" w:rsidRPr="003F46DE" w:rsidRDefault="003F46DE" w:rsidP="003F46DE">
      <w:pPr>
        <w:pStyle w:val="Ttulo2"/>
        <w:spacing w:line="360" w:lineRule="auto"/>
        <w:rPr>
          <w:rFonts w:ascii="Arial" w:hAnsi="Arial" w:cs="Arial"/>
          <w:color w:val="auto"/>
          <w:sz w:val="24"/>
          <w:szCs w:val="24"/>
        </w:rPr>
      </w:pPr>
      <w:bookmarkStart w:id="78" w:name="_Toc437941774"/>
      <w:r>
        <w:rPr>
          <w:rFonts w:ascii="Arial" w:hAnsi="Arial" w:cs="Arial"/>
          <w:color w:val="auto"/>
          <w:sz w:val="24"/>
          <w:szCs w:val="24"/>
        </w:rPr>
        <w:lastRenderedPageBreak/>
        <w:t>2</w:t>
      </w:r>
      <w:r w:rsidR="00C631CA">
        <w:rPr>
          <w:rFonts w:ascii="Arial" w:hAnsi="Arial" w:cs="Arial"/>
          <w:color w:val="auto"/>
          <w:sz w:val="24"/>
          <w:szCs w:val="24"/>
        </w:rPr>
        <w:t>.11</w:t>
      </w:r>
      <w:r w:rsidR="00340080" w:rsidRPr="00C4060C">
        <w:rPr>
          <w:rFonts w:ascii="Arial" w:hAnsi="Arial" w:cs="Arial"/>
          <w:color w:val="auto"/>
          <w:sz w:val="24"/>
          <w:szCs w:val="24"/>
        </w:rPr>
        <w:t>.</w:t>
      </w:r>
      <w:r w:rsidR="00746CC9">
        <w:rPr>
          <w:rFonts w:ascii="Arial" w:hAnsi="Arial" w:cs="Arial"/>
          <w:color w:val="auto"/>
          <w:sz w:val="24"/>
          <w:szCs w:val="24"/>
        </w:rPr>
        <w:t xml:space="preserve"> </w:t>
      </w:r>
      <w:r w:rsidR="00A75BF9" w:rsidRPr="00C4060C">
        <w:rPr>
          <w:rFonts w:ascii="Arial" w:hAnsi="Arial" w:cs="Arial"/>
          <w:color w:val="auto"/>
          <w:sz w:val="24"/>
          <w:szCs w:val="24"/>
        </w:rPr>
        <w:t>Diseño de baja tecnología</w:t>
      </w:r>
      <w:bookmarkEnd w:id="78"/>
    </w:p>
    <w:p w:rsidR="00C4060C" w:rsidRPr="003F46DE" w:rsidRDefault="003F46DE" w:rsidP="003F46DE">
      <w:pPr>
        <w:pStyle w:val="Ttulo3"/>
        <w:spacing w:line="360" w:lineRule="auto"/>
        <w:rPr>
          <w:rFonts w:ascii="Arial" w:hAnsi="Arial" w:cs="Arial"/>
          <w:color w:val="auto"/>
          <w:sz w:val="24"/>
          <w:szCs w:val="24"/>
        </w:rPr>
      </w:pPr>
      <w:bookmarkStart w:id="79" w:name="_Toc437941775"/>
      <w:r>
        <w:rPr>
          <w:rFonts w:ascii="Arial" w:hAnsi="Arial" w:cs="Arial"/>
          <w:color w:val="auto"/>
          <w:sz w:val="24"/>
          <w:szCs w:val="24"/>
        </w:rPr>
        <w:t>2.11.1. Barc</w:t>
      </w:r>
      <w:r w:rsidR="00934F62" w:rsidRPr="00C4060C">
        <w:rPr>
          <w:rFonts w:ascii="Arial" w:hAnsi="Arial" w:cs="Arial"/>
          <w:color w:val="auto"/>
          <w:sz w:val="24"/>
          <w:szCs w:val="24"/>
        </w:rPr>
        <w:t>.</w:t>
      </w:r>
      <w:bookmarkEnd w:id="79"/>
    </w:p>
    <w:p w:rsidR="00C4060C" w:rsidRDefault="00934F62" w:rsidP="005F6EFD">
      <w:pPr>
        <w:autoSpaceDE w:val="0"/>
        <w:autoSpaceDN w:val="0"/>
        <w:adjustRightInd w:val="0"/>
        <w:spacing w:after="0" w:line="360" w:lineRule="auto"/>
        <w:jc w:val="both"/>
        <w:rPr>
          <w:rFonts w:ascii="Arial" w:hAnsi="Arial" w:cs="Arial"/>
        </w:rPr>
      </w:pPr>
      <w:r w:rsidRPr="0054358D">
        <w:rPr>
          <w:rFonts w:ascii="Arial" w:hAnsi="Arial" w:cs="Arial"/>
          <w:color w:val="000000"/>
          <w:sz w:val="24"/>
          <w:szCs w:val="24"/>
        </w:rPr>
        <w:t>El sistema está basado en el diseño de domo flotante, tecnología probada para la digestión de estiércol en India y China</w:t>
      </w:r>
      <w:r w:rsidR="003F46DE">
        <w:rPr>
          <w:rFonts w:ascii="Arial" w:hAnsi="Arial" w:cs="Arial"/>
          <w:color w:val="000000"/>
          <w:sz w:val="24"/>
          <w:szCs w:val="24"/>
        </w:rPr>
        <w:t xml:space="preserve"> (Figura 11)</w:t>
      </w:r>
      <w:r w:rsidRPr="0054358D">
        <w:rPr>
          <w:rFonts w:ascii="Arial" w:hAnsi="Arial" w:cs="Arial"/>
          <w:color w:val="000000"/>
          <w:sz w:val="24"/>
          <w:szCs w:val="24"/>
        </w:rPr>
        <w:t xml:space="preserve">. Es un sistema de dos etapas continuo y de vía húmeda donde el sustrato se hidroliza en una primera etapa y en una segunda se genera el metano. El reactor es construido en el subsuelo, reduciendo los costes de construcción. </w:t>
      </w:r>
      <w:r w:rsidR="00746CC9" w:rsidRPr="0054358D">
        <w:rPr>
          <w:rFonts w:ascii="Arial" w:hAnsi="Arial" w:cs="Arial"/>
          <w:color w:val="000000"/>
          <w:sz w:val="24"/>
          <w:szCs w:val="24"/>
        </w:rPr>
        <w:t>Funciona</w:t>
      </w:r>
      <w:r w:rsidRPr="0054358D">
        <w:rPr>
          <w:rFonts w:ascii="Arial" w:hAnsi="Arial" w:cs="Arial"/>
          <w:color w:val="000000"/>
          <w:sz w:val="24"/>
          <w:szCs w:val="24"/>
        </w:rPr>
        <w:t xml:space="preserve"> con residuos de cocina que son pre-tratados (mezclados con agua calentada por energía solar y triturados) y se introducen discontinuamente en el pre-digestor aeróbico termofílico. El efluente de dicho pre-digestor es la alimentación del reactor de metano donde se genera el biogás. El efluente del reactor de metano se recolecta en unos tanques provistos de filtros de arena, y el exceso de agua se reutiliza en el proceso</w:t>
      </w:r>
      <w:r w:rsidR="00C4060C">
        <w:rPr>
          <w:rFonts w:ascii="Arial" w:hAnsi="Arial" w:cs="Arial"/>
          <w:color w:val="000000"/>
          <w:sz w:val="24"/>
          <w:szCs w:val="24"/>
        </w:rPr>
        <w:t xml:space="preserve">  </w:t>
      </w:r>
      <w:r w:rsidR="000220C8" w:rsidRPr="002F04E2">
        <w:rPr>
          <w:rFonts w:ascii="Arial" w:hAnsi="Arial" w:cs="Arial"/>
          <w:sz w:val="24"/>
        </w:rPr>
        <w:fldChar w:fldCharType="begin"/>
      </w:r>
      <w:r w:rsidR="00C4060C" w:rsidRPr="002F04E2">
        <w:rPr>
          <w:rFonts w:ascii="Arial" w:hAnsi="Arial" w:cs="Arial"/>
          <w:sz w:val="24"/>
        </w:rPr>
        <w:instrText xml:space="preserve"> ADDIN EN.CITE &lt;EndNote&gt;&lt;Cite&gt;&lt;Author&gt;BASURTO&lt;/Author&gt;&lt;Year&gt;2013&lt;/Year&gt;&lt;RecNum&gt;71&lt;/RecNum&gt;&lt;record&gt;&lt;rec-number&gt;71&lt;/rec-number&gt;&lt;foreign-keys&gt;&lt;key app="EN" db-id="tevwt5prvwszeaeddx4ppww4sr9wfzxevr2r"&gt;71&lt;/key&gt;&lt;/foreign-keys&gt;&lt;ref-type name="Journal Article"&gt;17&lt;/ref-type&gt;&lt;contributors&gt;&lt;authors&gt;&lt;author&gt;&lt;style face="bold" font="default" size="100%"&gt;BASURTO, BURGOS, A,D.&lt;/style&gt;&lt;/author&gt;&lt;/authors&gt;&lt;/contributors&gt;&lt;titles&gt;&lt;title&gt;&lt;style face="normal" font="default" size="100%"&gt;D&lt;/style&gt;&lt;style face="bold" font="default" size="100%"&gt;ISEÑO, CONSTRUCCIÓN Y PUESTA EN MARCHA DE UN BIODIGESTOR ANAEROBIO CON RESIDUOS ORGÁNICOS GENERADOS EN EL MERCADO DE TIQUIPAYA (BOLIVIA) &lt;/style&gt;&lt;/title&gt;&lt;secondary-title&gt;BARCELONA TECH&lt;/secondary-title&gt;&lt;/titles&gt;&lt;periodical&gt;&lt;full-title&gt;BARCELONA TECH&lt;/full-title&gt;&lt;/periodical&gt;&lt;pages&gt;25&lt;/pages&gt;&lt;dates&gt;&lt;year&gt;2013&lt;/year&gt;&lt;/dates&gt;&lt;urls&gt;&lt;/urls&gt;&lt;/record&gt;&lt;/Cite&gt;&lt;/EndNote&gt;</w:instrText>
      </w:r>
      <w:r w:rsidR="000220C8" w:rsidRPr="002F04E2">
        <w:rPr>
          <w:rFonts w:ascii="Arial" w:hAnsi="Arial" w:cs="Arial"/>
          <w:sz w:val="24"/>
        </w:rPr>
        <w:fldChar w:fldCharType="separate"/>
      </w:r>
      <w:r w:rsidR="00C4060C">
        <w:rPr>
          <w:rFonts w:ascii="Arial" w:hAnsi="Arial" w:cs="Arial"/>
          <w:sz w:val="24"/>
        </w:rPr>
        <w:t>(B</w:t>
      </w:r>
      <w:r w:rsidR="00C4060C" w:rsidRPr="002F04E2">
        <w:rPr>
          <w:rFonts w:ascii="Arial" w:hAnsi="Arial" w:cs="Arial"/>
          <w:sz w:val="24"/>
        </w:rPr>
        <w:t>asurto, 2013)</w:t>
      </w:r>
      <w:r w:rsidR="000220C8" w:rsidRPr="002F04E2">
        <w:rPr>
          <w:rFonts w:ascii="Arial" w:hAnsi="Arial" w:cs="Arial"/>
          <w:sz w:val="24"/>
        </w:rPr>
        <w:fldChar w:fldCharType="end"/>
      </w:r>
      <w:r w:rsidR="00C4060C">
        <w:rPr>
          <w:rFonts w:ascii="Arial" w:hAnsi="Arial" w:cs="Arial"/>
        </w:rPr>
        <w:t>.</w:t>
      </w:r>
    </w:p>
    <w:p w:rsidR="00934F62" w:rsidRPr="00C4060C" w:rsidRDefault="00934F62" w:rsidP="005F6EFD">
      <w:pPr>
        <w:autoSpaceDE w:val="0"/>
        <w:autoSpaceDN w:val="0"/>
        <w:adjustRightInd w:val="0"/>
        <w:spacing w:after="0" w:line="360" w:lineRule="auto"/>
        <w:jc w:val="both"/>
        <w:rPr>
          <w:rFonts w:ascii="Arial" w:hAnsi="Arial" w:cs="Arial"/>
          <w:color w:val="000000"/>
          <w:sz w:val="20"/>
          <w:szCs w:val="24"/>
        </w:rPr>
      </w:pPr>
      <w:r w:rsidRPr="00C4060C">
        <w:rPr>
          <w:rFonts w:ascii="Arial" w:hAnsi="Arial" w:cs="Arial"/>
          <w:color w:val="000000"/>
          <w:sz w:val="20"/>
          <w:szCs w:val="24"/>
        </w:rPr>
        <w:t>.</w:t>
      </w:r>
    </w:p>
    <w:p w:rsidR="00642AF2" w:rsidRPr="0054358D" w:rsidRDefault="00642AF2" w:rsidP="00934F62">
      <w:pPr>
        <w:autoSpaceDE w:val="0"/>
        <w:autoSpaceDN w:val="0"/>
        <w:adjustRightInd w:val="0"/>
        <w:spacing w:after="0" w:line="480" w:lineRule="auto"/>
        <w:jc w:val="both"/>
        <w:rPr>
          <w:rFonts w:ascii="Arial" w:hAnsi="Arial" w:cs="Arial"/>
          <w:color w:val="000000"/>
          <w:sz w:val="24"/>
          <w:szCs w:val="24"/>
        </w:rPr>
      </w:pPr>
      <w:r>
        <w:rPr>
          <w:rFonts w:ascii="Arial" w:hAnsi="Arial" w:cs="Arial"/>
          <w:noProof/>
          <w:color w:val="000000"/>
          <w:sz w:val="24"/>
          <w:szCs w:val="24"/>
          <w:lang w:eastAsia="es-MX"/>
        </w:rPr>
        <w:drawing>
          <wp:inline distT="0" distB="0" distL="0" distR="0" wp14:anchorId="3A4971DB" wp14:editId="2EA1B3FA">
            <wp:extent cx="5686425" cy="2276475"/>
            <wp:effectExtent l="19050" t="0" r="9525" b="0"/>
            <wp:docPr id="1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srcRect l="31410" t="30199" r="25160" b="20798"/>
                    <a:stretch>
                      <a:fillRect/>
                    </a:stretch>
                  </pic:blipFill>
                  <pic:spPr bwMode="auto">
                    <a:xfrm>
                      <a:off x="0" y="0"/>
                      <a:ext cx="5686425" cy="2276475"/>
                    </a:xfrm>
                    <a:prstGeom prst="rect">
                      <a:avLst/>
                    </a:prstGeom>
                    <a:noFill/>
                    <a:ln w="9525">
                      <a:noFill/>
                      <a:miter lim="800000"/>
                      <a:headEnd/>
                      <a:tailEnd/>
                    </a:ln>
                  </pic:spPr>
                </pic:pic>
              </a:graphicData>
            </a:graphic>
          </wp:inline>
        </w:drawing>
      </w:r>
    </w:p>
    <w:p w:rsidR="003F46DE" w:rsidRDefault="00A12F40" w:rsidP="00904AE1">
      <w:pPr>
        <w:pStyle w:val="Descripcin"/>
        <w:rPr>
          <w:rFonts w:ascii="Arial" w:hAnsi="Arial" w:cs="Arial"/>
          <w:b w:val="0"/>
          <w:color w:val="000000" w:themeColor="text1"/>
          <w:sz w:val="20"/>
          <w:szCs w:val="20"/>
        </w:rPr>
      </w:pPr>
      <w:bookmarkStart w:id="80" w:name="_Toc437941695"/>
      <w:r w:rsidRPr="00A12F40">
        <w:rPr>
          <w:rFonts w:ascii="Arial" w:hAnsi="Arial" w:cs="Arial"/>
          <w:color w:val="000000" w:themeColor="text1"/>
          <w:sz w:val="20"/>
          <w:szCs w:val="20"/>
        </w:rPr>
        <w:t xml:space="preserve">Figura </w:t>
      </w:r>
      <w:r w:rsidR="000220C8" w:rsidRPr="00A12F40">
        <w:rPr>
          <w:rFonts w:ascii="Arial" w:hAnsi="Arial" w:cs="Arial"/>
          <w:color w:val="000000" w:themeColor="text1"/>
          <w:sz w:val="20"/>
          <w:szCs w:val="20"/>
        </w:rPr>
        <w:fldChar w:fldCharType="begin"/>
      </w:r>
      <w:r w:rsidRPr="00A12F40">
        <w:rPr>
          <w:rFonts w:ascii="Arial" w:hAnsi="Arial" w:cs="Arial"/>
          <w:color w:val="000000" w:themeColor="text1"/>
          <w:sz w:val="20"/>
          <w:szCs w:val="20"/>
        </w:rPr>
        <w:instrText xml:space="preserve"> SEQ Figura \* ARABIC </w:instrText>
      </w:r>
      <w:r w:rsidR="000220C8" w:rsidRPr="00A12F40">
        <w:rPr>
          <w:rFonts w:ascii="Arial" w:hAnsi="Arial" w:cs="Arial"/>
          <w:color w:val="000000" w:themeColor="text1"/>
          <w:sz w:val="20"/>
          <w:szCs w:val="20"/>
        </w:rPr>
        <w:fldChar w:fldCharType="separate"/>
      </w:r>
      <w:r w:rsidR="001D7F13">
        <w:rPr>
          <w:rFonts w:ascii="Arial" w:hAnsi="Arial" w:cs="Arial"/>
          <w:noProof/>
          <w:color w:val="000000" w:themeColor="text1"/>
          <w:sz w:val="20"/>
          <w:szCs w:val="20"/>
        </w:rPr>
        <w:t>10</w:t>
      </w:r>
      <w:r w:rsidR="000220C8" w:rsidRPr="00A12F40">
        <w:rPr>
          <w:rFonts w:ascii="Arial" w:hAnsi="Arial" w:cs="Arial"/>
          <w:color w:val="000000" w:themeColor="text1"/>
          <w:sz w:val="20"/>
          <w:szCs w:val="20"/>
        </w:rPr>
        <w:fldChar w:fldCharType="end"/>
      </w:r>
      <w:r w:rsidRPr="00A12F40">
        <w:rPr>
          <w:rFonts w:ascii="Arial" w:hAnsi="Arial" w:cs="Arial"/>
          <w:color w:val="000000" w:themeColor="text1"/>
          <w:sz w:val="20"/>
          <w:szCs w:val="20"/>
        </w:rPr>
        <w:t xml:space="preserve">: </w:t>
      </w:r>
      <w:r w:rsidRPr="00A12F40">
        <w:rPr>
          <w:rFonts w:ascii="Arial" w:hAnsi="Arial" w:cs="Arial"/>
          <w:b w:val="0"/>
          <w:color w:val="000000" w:themeColor="text1"/>
          <w:sz w:val="20"/>
          <w:szCs w:val="20"/>
        </w:rPr>
        <w:t xml:space="preserve">Diseño de baja tecnología Barc </w:t>
      </w:r>
      <w:r w:rsidR="000220C8" w:rsidRPr="00A12F40">
        <w:rPr>
          <w:rFonts w:ascii="Arial" w:hAnsi="Arial" w:cs="Arial"/>
          <w:b w:val="0"/>
          <w:color w:val="000000" w:themeColor="text1"/>
          <w:sz w:val="20"/>
          <w:szCs w:val="20"/>
        </w:rPr>
        <w:fldChar w:fldCharType="begin"/>
      </w:r>
      <w:r w:rsidRPr="00A12F40">
        <w:rPr>
          <w:rFonts w:ascii="Arial" w:hAnsi="Arial" w:cs="Arial"/>
          <w:b w:val="0"/>
          <w:color w:val="000000" w:themeColor="text1"/>
          <w:sz w:val="20"/>
          <w:szCs w:val="20"/>
        </w:rPr>
        <w:instrText xml:space="preserve"> ADDIN EN.CITE &lt;EndNote&gt;&lt;Cite&gt;&lt;Author&gt;BASURTO&lt;/Author&gt;&lt;Year&gt;2013&lt;/Year&gt;&lt;RecNum&gt;71&lt;/RecNum&gt;&lt;record&gt;&lt;rec-number&gt;71&lt;/rec-number&gt;&lt;foreign-keys&gt;&lt;key app="EN" db-id="tevwt5prvwszeaeddx4ppww4sr9wfzxevr2r"&gt;71&lt;/key&gt;&lt;/foreign-keys&gt;&lt;ref-type name="Journal Article"&gt;17&lt;/ref-type&gt;&lt;contributors&gt;&lt;authors&gt;&lt;author&gt;&lt;style face="bold" font="default" size="100%"&gt;BASURTO, BURGOS, A,D.&lt;/style&gt;&lt;/author&gt;&lt;/authors&gt;&lt;/contributors&gt;&lt;titles&gt;&lt;title&gt;&lt;style face="normal" font="default" size="100%"&gt;D&lt;/style&gt;&lt;style face="bold" font="default" size="100%"&gt;ISEÑO, CONSTRUCCIÓN Y PUESTA EN MARCHA DE UN BIODIGESTOR ANAEROBIO CON RESIDUOS ORGÁNICOS GENERADOS EN EL MERCADO DE TIQUIPAYA (BOLIVIA) &lt;/style&gt;&lt;/title&gt;&lt;secondary-title&gt;BARCELONA TECH&lt;/secondary-title&gt;&lt;/titles&gt;&lt;periodical&gt;&lt;full-title&gt;BARCELONA TECH&lt;/full-title&gt;&lt;/periodical&gt;&lt;pages&gt;25&lt;/pages&gt;&lt;dates&gt;&lt;year&gt;2013&lt;/year&gt;&lt;/dates&gt;&lt;urls&gt;&lt;/urls&gt;&lt;/record&gt;&lt;/Cite&gt;&lt;/EndNote&gt;</w:instrText>
      </w:r>
      <w:r w:rsidR="000220C8" w:rsidRPr="00A12F40">
        <w:rPr>
          <w:rFonts w:ascii="Arial" w:hAnsi="Arial" w:cs="Arial"/>
          <w:b w:val="0"/>
          <w:color w:val="000000" w:themeColor="text1"/>
          <w:sz w:val="20"/>
          <w:szCs w:val="20"/>
        </w:rPr>
        <w:fldChar w:fldCharType="separate"/>
      </w:r>
      <w:r w:rsidRPr="00A12F40">
        <w:rPr>
          <w:rFonts w:ascii="Arial" w:hAnsi="Arial" w:cs="Arial"/>
          <w:b w:val="0"/>
          <w:color w:val="000000" w:themeColor="text1"/>
          <w:sz w:val="20"/>
          <w:szCs w:val="20"/>
        </w:rPr>
        <w:t>(Basurto, 2013)</w:t>
      </w:r>
      <w:bookmarkEnd w:id="80"/>
      <w:r w:rsidR="000220C8" w:rsidRPr="00A12F40">
        <w:rPr>
          <w:rFonts w:ascii="Arial" w:hAnsi="Arial" w:cs="Arial"/>
          <w:b w:val="0"/>
          <w:color w:val="000000" w:themeColor="text1"/>
          <w:sz w:val="20"/>
          <w:szCs w:val="20"/>
        </w:rPr>
        <w:fldChar w:fldCharType="end"/>
      </w:r>
    </w:p>
    <w:p w:rsidR="00904AE1" w:rsidRPr="00904AE1" w:rsidRDefault="00904AE1" w:rsidP="00904AE1"/>
    <w:p w:rsidR="00C4060C" w:rsidRPr="003F46DE" w:rsidRDefault="003F46DE" w:rsidP="003F46DE">
      <w:pPr>
        <w:pStyle w:val="Ttulo3"/>
        <w:spacing w:line="360" w:lineRule="auto"/>
        <w:rPr>
          <w:rFonts w:ascii="Arial" w:hAnsi="Arial" w:cs="Arial"/>
          <w:color w:val="auto"/>
          <w:sz w:val="24"/>
          <w:szCs w:val="24"/>
        </w:rPr>
      </w:pPr>
      <w:bookmarkStart w:id="81" w:name="_Toc437941776"/>
      <w:r>
        <w:rPr>
          <w:rFonts w:ascii="Arial" w:hAnsi="Arial" w:cs="Arial"/>
          <w:color w:val="auto"/>
          <w:sz w:val="24"/>
          <w:szCs w:val="24"/>
        </w:rPr>
        <w:t>2</w:t>
      </w:r>
      <w:r w:rsidR="00C631CA">
        <w:rPr>
          <w:rFonts w:ascii="Arial" w:hAnsi="Arial" w:cs="Arial"/>
          <w:color w:val="auto"/>
          <w:sz w:val="24"/>
          <w:szCs w:val="24"/>
        </w:rPr>
        <w:t>.11.2. Artl</w:t>
      </w:r>
      <w:r w:rsidR="00934F62" w:rsidRPr="00C4060C">
        <w:rPr>
          <w:rFonts w:ascii="Arial" w:hAnsi="Arial" w:cs="Arial"/>
          <w:color w:val="auto"/>
          <w:sz w:val="24"/>
          <w:szCs w:val="24"/>
        </w:rPr>
        <w:t>.</w:t>
      </w:r>
      <w:bookmarkEnd w:id="81"/>
    </w:p>
    <w:p w:rsidR="00904AE1" w:rsidRDefault="00934F62" w:rsidP="005F6EFD">
      <w:pPr>
        <w:autoSpaceDE w:val="0"/>
        <w:autoSpaceDN w:val="0"/>
        <w:adjustRightInd w:val="0"/>
        <w:spacing w:after="0" w:line="360" w:lineRule="auto"/>
        <w:jc w:val="both"/>
        <w:rPr>
          <w:rFonts w:ascii="Arial" w:hAnsi="Arial" w:cs="Arial"/>
          <w:color w:val="000000"/>
          <w:sz w:val="24"/>
          <w:szCs w:val="24"/>
        </w:rPr>
      </w:pPr>
      <w:r w:rsidRPr="0054358D">
        <w:rPr>
          <w:rFonts w:ascii="Arial" w:hAnsi="Arial" w:cs="Arial"/>
          <w:color w:val="000000"/>
          <w:sz w:val="24"/>
          <w:szCs w:val="24"/>
        </w:rPr>
        <w:t>El sistema está hecho por dos tanques de agua y tuberías de polietileno El tanque más grande actúa como reactor, mientras que el pequeño funciona como almacén del biogás producido</w:t>
      </w:r>
      <w:r w:rsidR="003F46DE">
        <w:rPr>
          <w:rFonts w:ascii="Arial" w:hAnsi="Arial" w:cs="Arial"/>
          <w:color w:val="000000"/>
          <w:sz w:val="24"/>
          <w:szCs w:val="24"/>
        </w:rPr>
        <w:t xml:space="preserve"> (Figura 12)</w:t>
      </w:r>
      <w:r w:rsidRPr="0054358D">
        <w:rPr>
          <w:rFonts w:ascii="Arial" w:hAnsi="Arial" w:cs="Arial"/>
          <w:color w:val="000000"/>
          <w:sz w:val="24"/>
          <w:szCs w:val="24"/>
        </w:rPr>
        <w:t xml:space="preserve">. Este sistema está diseñado para tratar entre 1-2 kg de residuo de cocina por día. El sistema está provisto de una entrada para añadir el sustrato y una salida por desborde para eliminar el residuo digerido. </w:t>
      </w:r>
    </w:p>
    <w:p w:rsidR="00C4060C" w:rsidRDefault="00934F62" w:rsidP="005F6EFD">
      <w:pPr>
        <w:autoSpaceDE w:val="0"/>
        <w:autoSpaceDN w:val="0"/>
        <w:adjustRightInd w:val="0"/>
        <w:spacing w:after="0" w:line="360" w:lineRule="auto"/>
        <w:jc w:val="both"/>
        <w:rPr>
          <w:rFonts w:ascii="Arial" w:hAnsi="Arial" w:cs="Arial"/>
        </w:rPr>
      </w:pPr>
      <w:r w:rsidRPr="0054358D">
        <w:rPr>
          <w:rFonts w:ascii="Arial" w:hAnsi="Arial" w:cs="Arial"/>
          <w:color w:val="000000"/>
          <w:sz w:val="24"/>
          <w:szCs w:val="24"/>
        </w:rPr>
        <w:lastRenderedPageBreak/>
        <w:t>El efluente contiene una cantidad mucho menor de materia sólida que el obtenido en las plantas de estiércol, por lo que se recomienda que este líquido se mezcle con el nuevo sustrato de alimentación</w:t>
      </w:r>
      <w:r w:rsidR="00C4060C">
        <w:rPr>
          <w:rFonts w:ascii="Arial" w:hAnsi="Arial" w:cs="Arial"/>
          <w:color w:val="000000"/>
          <w:sz w:val="24"/>
          <w:szCs w:val="24"/>
        </w:rPr>
        <w:t xml:space="preserve"> </w:t>
      </w:r>
      <w:r w:rsidR="000220C8" w:rsidRPr="002F04E2">
        <w:rPr>
          <w:rFonts w:ascii="Arial" w:hAnsi="Arial" w:cs="Arial"/>
          <w:sz w:val="24"/>
        </w:rPr>
        <w:fldChar w:fldCharType="begin"/>
      </w:r>
      <w:r w:rsidR="00C4060C" w:rsidRPr="002F04E2">
        <w:rPr>
          <w:rFonts w:ascii="Arial" w:hAnsi="Arial" w:cs="Arial"/>
          <w:sz w:val="24"/>
        </w:rPr>
        <w:instrText xml:space="preserve"> ADDIN EN.CITE &lt;EndNote&gt;&lt;Cite&gt;&lt;Author&gt;BASURTO&lt;/Author&gt;&lt;Year&gt;2013&lt;/Year&gt;&lt;RecNum&gt;71&lt;/RecNum&gt;&lt;record&gt;&lt;rec-number&gt;71&lt;/rec-number&gt;&lt;foreign-keys&gt;&lt;key app="EN" db-id="tevwt5prvwszeaeddx4ppww4sr9wfzxevr2r"&gt;71&lt;/key&gt;&lt;/foreign-keys&gt;&lt;ref-type name="Journal Article"&gt;17&lt;/ref-type&gt;&lt;contributors&gt;&lt;authors&gt;&lt;author&gt;&lt;style face="bold" font="default" size="100%"&gt;BASURTO, BURGOS, A,D.&lt;/style&gt;&lt;/author&gt;&lt;/authors&gt;&lt;/contributors&gt;&lt;titles&gt;&lt;title&gt;&lt;style face="normal" font="default" size="100%"&gt;D&lt;/style&gt;&lt;style face="bold" font="default" size="100%"&gt;ISEÑO, CONSTRUCCIÓN Y PUESTA EN MARCHA DE UN BIODIGESTOR ANAEROBIO CON RESIDUOS ORGÁNICOS GENERADOS EN EL MERCADO DE TIQUIPAYA (BOLIVIA) &lt;/style&gt;&lt;/title&gt;&lt;secondary-title&gt;BARCELONA TECH&lt;/secondary-title&gt;&lt;/titles&gt;&lt;periodical&gt;&lt;full-title&gt;BARCELONA TECH&lt;/full-title&gt;&lt;/periodical&gt;&lt;pages&gt;25&lt;/pages&gt;&lt;dates&gt;&lt;year&gt;2013&lt;/year&gt;&lt;/dates&gt;&lt;urls&gt;&lt;/urls&gt;&lt;/record&gt;&lt;/Cite&gt;&lt;/EndNote&gt;</w:instrText>
      </w:r>
      <w:r w:rsidR="000220C8" w:rsidRPr="002F04E2">
        <w:rPr>
          <w:rFonts w:ascii="Arial" w:hAnsi="Arial" w:cs="Arial"/>
          <w:sz w:val="24"/>
        </w:rPr>
        <w:fldChar w:fldCharType="separate"/>
      </w:r>
      <w:r w:rsidR="00C4060C">
        <w:rPr>
          <w:rFonts w:ascii="Arial" w:hAnsi="Arial" w:cs="Arial"/>
          <w:sz w:val="24"/>
        </w:rPr>
        <w:t>(B</w:t>
      </w:r>
      <w:r w:rsidR="00C4060C" w:rsidRPr="002F04E2">
        <w:rPr>
          <w:rFonts w:ascii="Arial" w:hAnsi="Arial" w:cs="Arial"/>
          <w:sz w:val="24"/>
        </w:rPr>
        <w:t>asurto, 2013)</w:t>
      </w:r>
      <w:r w:rsidR="000220C8" w:rsidRPr="002F04E2">
        <w:rPr>
          <w:rFonts w:ascii="Arial" w:hAnsi="Arial" w:cs="Arial"/>
          <w:sz w:val="24"/>
        </w:rPr>
        <w:fldChar w:fldCharType="end"/>
      </w:r>
      <w:r w:rsidR="00C4060C">
        <w:rPr>
          <w:rFonts w:ascii="Arial" w:hAnsi="Arial" w:cs="Arial"/>
        </w:rPr>
        <w:t>.</w:t>
      </w:r>
    </w:p>
    <w:p w:rsidR="003F46DE" w:rsidRDefault="003F46DE" w:rsidP="005F6EFD">
      <w:pPr>
        <w:autoSpaceDE w:val="0"/>
        <w:autoSpaceDN w:val="0"/>
        <w:adjustRightInd w:val="0"/>
        <w:spacing w:after="0" w:line="360" w:lineRule="auto"/>
        <w:jc w:val="both"/>
        <w:rPr>
          <w:rFonts w:ascii="Arial" w:hAnsi="Arial" w:cs="Arial"/>
        </w:rPr>
      </w:pPr>
    </w:p>
    <w:p w:rsidR="00642AF2" w:rsidRPr="0054358D" w:rsidRDefault="00642AF2" w:rsidP="00934F62">
      <w:pPr>
        <w:autoSpaceDE w:val="0"/>
        <w:autoSpaceDN w:val="0"/>
        <w:adjustRightInd w:val="0"/>
        <w:spacing w:after="0" w:line="480" w:lineRule="auto"/>
        <w:jc w:val="both"/>
        <w:rPr>
          <w:rFonts w:ascii="Arial" w:hAnsi="Arial" w:cs="Arial"/>
          <w:color w:val="000000"/>
          <w:sz w:val="24"/>
          <w:szCs w:val="24"/>
        </w:rPr>
      </w:pPr>
      <w:r>
        <w:rPr>
          <w:rFonts w:ascii="Arial" w:hAnsi="Arial" w:cs="Arial"/>
          <w:noProof/>
          <w:color w:val="000000"/>
          <w:sz w:val="24"/>
          <w:szCs w:val="24"/>
          <w:lang w:eastAsia="es-MX"/>
        </w:rPr>
        <w:drawing>
          <wp:inline distT="0" distB="0" distL="0" distR="0" wp14:anchorId="0C825A5C" wp14:editId="7FD13B68">
            <wp:extent cx="5800725" cy="2333625"/>
            <wp:effectExtent l="19050" t="0" r="9525" b="0"/>
            <wp:docPr id="2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srcRect l="30609" t="15954" r="23878" b="33903"/>
                    <a:stretch>
                      <a:fillRect/>
                    </a:stretch>
                  </pic:blipFill>
                  <pic:spPr bwMode="auto">
                    <a:xfrm>
                      <a:off x="0" y="0"/>
                      <a:ext cx="5800725" cy="2333625"/>
                    </a:xfrm>
                    <a:prstGeom prst="rect">
                      <a:avLst/>
                    </a:prstGeom>
                    <a:noFill/>
                    <a:ln w="9525">
                      <a:noFill/>
                      <a:miter lim="800000"/>
                      <a:headEnd/>
                      <a:tailEnd/>
                    </a:ln>
                  </pic:spPr>
                </pic:pic>
              </a:graphicData>
            </a:graphic>
          </wp:inline>
        </w:drawing>
      </w:r>
    </w:p>
    <w:p w:rsidR="00A12F40" w:rsidRDefault="00A12F40" w:rsidP="00A12F40">
      <w:pPr>
        <w:pStyle w:val="Descripcin"/>
        <w:rPr>
          <w:rFonts w:ascii="Arial" w:hAnsi="Arial" w:cs="Arial"/>
          <w:b w:val="0"/>
          <w:color w:val="000000" w:themeColor="text1"/>
          <w:sz w:val="20"/>
          <w:szCs w:val="20"/>
        </w:rPr>
      </w:pPr>
      <w:bookmarkStart w:id="82" w:name="_Toc437941696"/>
      <w:r w:rsidRPr="00A12F40">
        <w:rPr>
          <w:rFonts w:ascii="Arial" w:hAnsi="Arial" w:cs="Arial"/>
          <w:color w:val="000000" w:themeColor="text1"/>
          <w:sz w:val="20"/>
          <w:szCs w:val="20"/>
        </w:rPr>
        <w:t xml:space="preserve">Figura </w:t>
      </w:r>
      <w:r w:rsidR="000220C8" w:rsidRPr="00A12F40">
        <w:rPr>
          <w:rFonts w:ascii="Arial" w:hAnsi="Arial" w:cs="Arial"/>
          <w:color w:val="000000" w:themeColor="text1"/>
          <w:sz w:val="20"/>
          <w:szCs w:val="20"/>
        </w:rPr>
        <w:fldChar w:fldCharType="begin"/>
      </w:r>
      <w:r w:rsidRPr="00A12F40">
        <w:rPr>
          <w:rFonts w:ascii="Arial" w:hAnsi="Arial" w:cs="Arial"/>
          <w:color w:val="000000" w:themeColor="text1"/>
          <w:sz w:val="20"/>
          <w:szCs w:val="20"/>
        </w:rPr>
        <w:instrText xml:space="preserve"> SEQ Figura \* ARABIC </w:instrText>
      </w:r>
      <w:r w:rsidR="000220C8" w:rsidRPr="00A12F40">
        <w:rPr>
          <w:rFonts w:ascii="Arial" w:hAnsi="Arial" w:cs="Arial"/>
          <w:color w:val="000000" w:themeColor="text1"/>
          <w:sz w:val="20"/>
          <w:szCs w:val="20"/>
        </w:rPr>
        <w:fldChar w:fldCharType="separate"/>
      </w:r>
      <w:r w:rsidR="001D7F13">
        <w:rPr>
          <w:rFonts w:ascii="Arial" w:hAnsi="Arial" w:cs="Arial"/>
          <w:noProof/>
          <w:color w:val="000000" w:themeColor="text1"/>
          <w:sz w:val="20"/>
          <w:szCs w:val="20"/>
        </w:rPr>
        <w:t>11</w:t>
      </w:r>
      <w:r w:rsidR="000220C8" w:rsidRPr="00A12F40">
        <w:rPr>
          <w:rFonts w:ascii="Arial" w:hAnsi="Arial" w:cs="Arial"/>
          <w:color w:val="000000" w:themeColor="text1"/>
          <w:sz w:val="20"/>
          <w:szCs w:val="20"/>
        </w:rPr>
        <w:fldChar w:fldCharType="end"/>
      </w:r>
      <w:r w:rsidRPr="00A12F40">
        <w:rPr>
          <w:rFonts w:ascii="Arial" w:hAnsi="Arial" w:cs="Arial"/>
          <w:color w:val="000000" w:themeColor="text1"/>
          <w:sz w:val="20"/>
          <w:szCs w:val="20"/>
        </w:rPr>
        <w:t xml:space="preserve">: </w:t>
      </w:r>
      <w:r w:rsidRPr="00A12F40">
        <w:rPr>
          <w:rFonts w:ascii="Arial" w:hAnsi="Arial" w:cs="Arial"/>
          <w:b w:val="0"/>
          <w:color w:val="000000" w:themeColor="text1"/>
          <w:sz w:val="20"/>
          <w:szCs w:val="20"/>
        </w:rPr>
        <w:t xml:space="preserve">Diseño de baja tecnología Arti </w:t>
      </w:r>
      <w:r w:rsidR="000220C8" w:rsidRPr="00A12F40">
        <w:rPr>
          <w:rFonts w:ascii="Arial" w:hAnsi="Arial" w:cs="Arial"/>
          <w:b w:val="0"/>
          <w:color w:val="000000" w:themeColor="text1"/>
          <w:sz w:val="20"/>
          <w:szCs w:val="20"/>
        </w:rPr>
        <w:fldChar w:fldCharType="begin"/>
      </w:r>
      <w:r w:rsidRPr="00A12F40">
        <w:rPr>
          <w:rFonts w:ascii="Arial" w:hAnsi="Arial" w:cs="Arial"/>
          <w:b w:val="0"/>
          <w:color w:val="000000" w:themeColor="text1"/>
          <w:sz w:val="20"/>
          <w:szCs w:val="20"/>
        </w:rPr>
        <w:instrText xml:space="preserve"> ADDIN EN.CITE &lt;EndNote&gt;&lt;Cite&gt;&lt;Author&gt;BASURTO&lt;/Author&gt;&lt;Year&gt;2013&lt;/Year&gt;&lt;RecNum&gt;71&lt;/RecNum&gt;&lt;record&gt;&lt;rec-number&gt;71&lt;/rec-number&gt;&lt;foreign-keys&gt;&lt;key app="EN" db-id="tevwt5prvwszeaeddx4ppww4sr9wfzxevr2r"&gt;71&lt;/key&gt;&lt;/foreign-keys&gt;&lt;ref-type name="Journal Article"&gt;17&lt;/ref-type&gt;&lt;contributors&gt;&lt;authors&gt;&lt;author&gt;&lt;style face="bold" font="default" size="100%"&gt;BASURTO, BURGOS, A,D.&lt;/style&gt;&lt;/author&gt;&lt;/authors&gt;&lt;/contributors&gt;&lt;titles&gt;&lt;title&gt;&lt;style face="normal" font="default" size="100%"&gt;D&lt;/style&gt;&lt;style face="bold" font="default" size="100%"&gt;ISEÑO, CONSTRUCCIÓN Y PUESTA EN MARCHA DE UN BIODIGESTOR ANAEROBIO CON RESIDUOS ORGÁNICOS GENERADOS EN EL MERCADO DE TIQUIPAYA (BOLIVIA) &lt;/style&gt;&lt;/title&gt;&lt;secondary-title&gt;BARCELONA TECH&lt;/secondary-title&gt;&lt;/titles&gt;&lt;periodical&gt;&lt;full-title&gt;BARCELONA TECH&lt;/full-title&gt;&lt;/periodical&gt;&lt;pages&gt;25&lt;/pages&gt;&lt;dates&gt;&lt;year&gt;2013&lt;/year&gt;&lt;/dates&gt;&lt;urls&gt;&lt;/urls&gt;&lt;/record&gt;&lt;/Cite&gt;&lt;/EndNote&gt;</w:instrText>
      </w:r>
      <w:r w:rsidR="000220C8" w:rsidRPr="00A12F40">
        <w:rPr>
          <w:rFonts w:ascii="Arial" w:hAnsi="Arial" w:cs="Arial"/>
          <w:b w:val="0"/>
          <w:color w:val="000000" w:themeColor="text1"/>
          <w:sz w:val="20"/>
          <w:szCs w:val="20"/>
        </w:rPr>
        <w:fldChar w:fldCharType="separate"/>
      </w:r>
      <w:r w:rsidRPr="00A12F40">
        <w:rPr>
          <w:rFonts w:ascii="Arial" w:hAnsi="Arial" w:cs="Arial"/>
          <w:b w:val="0"/>
          <w:color w:val="000000" w:themeColor="text1"/>
          <w:sz w:val="20"/>
          <w:szCs w:val="20"/>
        </w:rPr>
        <w:t>(Basurto, 2013)</w:t>
      </w:r>
      <w:r w:rsidR="000220C8" w:rsidRPr="00A12F40">
        <w:rPr>
          <w:rFonts w:ascii="Arial" w:hAnsi="Arial" w:cs="Arial"/>
          <w:b w:val="0"/>
          <w:color w:val="000000" w:themeColor="text1"/>
          <w:sz w:val="20"/>
          <w:szCs w:val="20"/>
        </w:rPr>
        <w:fldChar w:fldCharType="end"/>
      </w:r>
      <w:r w:rsidRPr="00A12F40">
        <w:rPr>
          <w:rFonts w:ascii="Arial" w:hAnsi="Arial" w:cs="Arial"/>
          <w:b w:val="0"/>
          <w:color w:val="000000" w:themeColor="text1"/>
          <w:sz w:val="20"/>
          <w:szCs w:val="20"/>
        </w:rPr>
        <w:t>.</w:t>
      </w:r>
      <w:bookmarkEnd w:id="82"/>
    </w:p>
    <w:p w:rsidR="00A12F40" w:rsidRPr="00A12F40" w:rsidRDefault="00A12F40" w:rsidP="00A12F40"/>
    <w:p w:rsidR="00C4060C" w:rsidRPr="003F46DE" w:rsidRDefault="003F46DE" w:rsidP="003F46DE">
      <w:pPr>
        <w:pStyle w:val="Ttulo3"/>
        <w:spacing w:line="360" w:lineRule="auto"/>
        <w:rPr>
          <w:rFonts w:ascii="Arial" w:hAnsi="Arial" w:cs="Arial"/>
          <w:color w:val="auto"/>
          <w:sz w:val="24"/>
          <w:szCs w:val="24"/>
        </w:rPr>
      </w:pPr>
      <w:bookmarkStart w:id="83" w:name="_Toc437941777"/>
      <w:r>
        <w:rPr>
          <w:rFonts w:ascii="Arial" w:hAnsi="Arial" w:cs="Arial"/>
          <w:color w:val="auto"/>
          <w:sz w:val="24"/>
          <w:szCs w:val="24"/>
        </w:rPr>
        <w:t>2</w:t>
      </w:r>
      <w:r w:rsidR="00C631CA">
        <w:rPr>
          <w:rFonts w:ascii="Arial" w:hAnsi="Arial" w:cs="Arial"/>
          <w:color w:val="auto"/>
          <w:sz w:val="24"/>
          <w:szCs w:val="24"/>
        </w:rPr>
        <w:t>.11.3. Biotech</w:t>
      </w:r>
      <w:r w:rsidR="00934F62" w:rsidRPr="00C4060C">
        <w:rPr>
          <w:rFonts w:ascii="Arial" w:hAnsi="Arial" w:cs="Arial"/>
          <w:color w:val="auto"/>
          <w:sz w:val="24"/>
          <w:szCs w:val="24"/>
        </w:rPr>
        <w:t>.</w:t>
      </w:r>
      <w:bookmarkEnd w:id="83"/>
    </w:p>
    <w:p w:rsidR="005F6EFD" w:rsidRDefault="00D223EC" w:rsidP="005F6EFD">
      <w:pPr>
        <w:autoSpaceDE w:val="0"/>
        <w:autoSpaceDN w:val="0"/>
        <w:adjustRightInd w:val="0"/>
        <w:spacing w:after="0" w:line="360" w:lineRule="auto"/>
        <w:jc w:val="both"/>
        <w:rPr>
          <w:rFonts w:ascii="Arial" w:hAnsi="Arial" w:cs="Arial"/>
          <w:color w:val="000000"/>
          <w:sz w:val="24"/>
          <w:szCs w:val="24"/>
        </w:rPr>
      </w:pPr>
      <w:r w:rsidRPr="0054358D">
        <w:rPr>
          <w:rFonts w:ascii="Arial" w:hAnsi="Arial" w:cs="Arial"/>
          <w:color w:val="000000"/>
          <w:sz w:val="24"/>
          <w:szCs w:val="24"/>
        </w:rPr>
        <w:t>E</w:t>
      </w:r>
      <w:r w:rsidR="00934F62" w:rsidRPr="0054358D">
        <w:rPr>
          <w:rFonts w:ascii="Arial" w:hAnsi="Arial" w:cs="Arial"/>
          <w:color w:val="000000"/>
          <w:sz w:val="24"/>
          <w:szCs w:val="24"/>
        </w:rPr>
        <w:t>s básicamente una planta de domo flotante1 con un sistema de recirculación de efluente</w:t>
      </w:r>
      <w:r w:rsidR="003F46DE">
        <w:rPr>
          <w:rFonts w:ascii="Arial" w:hAnsi="Arial" w:cs="Arial"/>
          <w:color w:val="000000"/>
          <w:sz w:val="24"/>
          <w:szCs w:val="24"/>
        </w:rPr>
        <w:t xml:space="preserve"> (Figura 13)</w:t>
      </w:r>
      <w:r w:rsidR="00934F62" w:rsidRPr="0054358D">
        <w:rPr>
          <w:rFonts w:ascii="Arial" w:hAnsi="Arial" w:cs="Arial"/>
          <w:color w:val="000000"/>
          <w:sz w:val="24"/>
          <w:szCs w:val="24"/>
        </w:rPr>
        <w:t xml:space="preserve">. El sustrato se introduce en el tanque de entrada (a), donde es rociado al reactor principal (b). En el tanque de digestión, el residuo orgánico se descompone en las diferentes etapas de la digestión anaerobia produciendo biogás (f). En la otra parte del reactor, la materia digerida fluye hasta el tanque del efluente (c). Desde aquí, una bomba (e) que funciona con electricidad del generador (i) transporta el efluente hasta el tanque elevado (d). </w:t>
      </w:r>
    </w:p>
    <w:p w:rsidR="003F46DE" w:rsidRDefault="003F46DE" w:rsidP="005F6EFD">
      <w:pPr>
        <w:autoSpaceDE w:val="0"/>
        <w:autoSpaceDN w:val="0"/>
        <w:adjustRightInd w:val="0"/>
        <w:spacing w:after="0" w:line="360" w:lineRule="auto"/>
        <w:jc w:val="both"/>
        <w:rPr>
          <w:rFonts w:ascii="Arial" w:hAnsi="Arial" w:cs="Arial"/>
          <w:color w:val="000000"/>
          <w:sz w:val="24"/>
          <w:szCs w:val="24"/>
        </w:rPr>
      </w:pPr>
    </w:p>
    <w:p w:rsidR="00C4060C" w:rsidRDefault="00934F62" w:rsidP="005F6EFD">
      <w:pPr>
        <w:autoSpaceDE w:val="0"/>
        <w:autoSpaceDN w:val="0"/>
        <w:adjustRightInd w:val="0"/>
        <w:spacing w:after="0" w:line="360" w:lineRule="auto"/>
        <w:jc w:val="both"/>
        <w:rPr>
          <w:rFonts w:ascii="Arial" w:hAnsi="Arial" w:cs="Arial"/>
        </w:rPr>
      </w:pPr>
      <w:r w:rsidRPr="0054358D">
        <w:rPr>
          <w:rFonts w:ascii="Arial" w:hAnsi="Arial" w:cs="Arial"/>
          <w:color w:val="000000"/>
          <w:sz w:val="24"/>
          <w:szCs w:val="24"/>
        </w:rPr>
        <w:t>Este efluente se emplea para rociar el sustrato del tanque de entrada, y nunca se utiliza agua nueva, por lo que es un sistema que no necesita agua para llevar a cabo su proceso (excepto para limpieza). El exceso de efluente se envía al alcantarillado</w:t>
      </w:r>
      <w:r w:rsidR="00C4060C">
        <w:rPr>
          <w:rFonts w:ascii="Arial" w:hAnsi="Arial" w:cs="Arial"/>
          <w:color w:val="000000"/>
          <w:sz w:val="24"/>
          <w:szCs w:val="24"/>
        </w:rPr>
        <w:t xml:space="preserve"> </w:t>
      </w:r>
      <w:r w:rsidR="000220C8" w:rsidRPr="002F04E2">
        <w:rPr>
          <w:rFonts w:ascii="Arial" w:hAnsi="Arial" w:cs="Arial"/>
          <w:sz w:val="24"/>
        </w:rPr>
        <w:fldChar w:fldCharType="begin"/>
      </w:r>
      <w:r w:rsidR="00C4060C" w:rsidRPr="002F04E2">
        <w:rPr>
          <w:rFonts w:ascii="Arial" w:hAnsi="Arial" w:cs="Arial"/>
          <w:sz w:val="24"/>
        </w:rPr>
        <w:instrText xml:space="preserve"> ADDIN EN.CITE &lt;EndNote&gt;&lt;Cite&gt;&lt;Author&gt;BASURTO&lt;/Author&gt;&lt;Year&gt;2013&lt;/Year&gt;&lt;RecNum&gt;71&lt;/RecNum&gt;&lt;record&gt;&lt;rec-number&gt;71&lt;/rec-number&gt;&lt;foreign-keys&gt;&lt;key app="EN" db-id="tevwt5prvwszeaeddx4ppww4sr9wfzxevr2r"&gt;71&lt;/key&gt;&lt;/foreign-keys&gt;&lt;ref-type name="Journal Article"&gt;17&lt;/ref-type&gt;&lt;contributors&gt;&lt;authors&gt;&lt;author&gt;&lt;style face="bold" font="default" size="100%"&gt;BASURTO, BURGOS, A,D.&lt;/style&gt;&lt;/author&gt;&lt;/authors&gt;&lt;/contributors&gt;&lt;titles&gt;&lt;title&gt;&lt;style face="normal" font="default" size="100%"&gt;D&lt;/style&gt;&lt;style face="bold" font="default" size="100%"&gt;ISEÑO, CONSTRUCCIÓN Y PUESTA EN MARCHA DE UN BIODIGESTOR ANAEROBIO CON RESIDUOS ORGÁNICOS GENERADOS EN EL MERCADO DE TIQUIPAYA (BOLIVIA) &lt;/style&gt;&lt;/title&gt;&lt;secondary-title&gt;BARCELONA TECH&lt;/secondary-title&gt;&lt;/titles&gt;&lt;periodical&gt;&lt;full-title&gt;BARCELONA TECH&lt;/full-title&gt;&lt;/periodical&gt;&lt;pages&gt;25&lt;/pages&gt;&lt;dates&gt;&lt;year&gt;2013&lt;/year&gt;&lt;/dates&gt;&lt;urls&gt;&lt;/urls&gt;&lt;/record&gt;&lt;/Cite&gt;&lt;/EndNote&gt;</w:instrText>
      </w:r>
      <w:r w:rsidR="000220C8" w:rsidRPr="002F04E2">
        <w:rPr>
          <w:rFonts w:ascii="Arial" w:hAnsi="Arial" w:cs="Arial"/>
          <w:sz w:val="24"/>
        </w:rPr>
        <w:fldChar w:fldCharType="separate"/>
      </w:r>
      <w:r w:rsidR="00C4060C">
        <w:rPr>
          <w:rFonts w:ascii="Arial" w:hAnsi="Arial" w:cs="Arial"/>
          <w:sz w:val="24"/>
        </w:rPr>
        <w:t>(B</w:t>
      </w:r>
      <w:r w:rsidR="00C4060C" w:rsidRPr="002F04E2">
        <w:rPr>
          <w:rFonts w:ascii="Arial" w:hAnsi="Arial" w:cs="Arial"/>
          <w:sz w:val="24"/>
        </w:rPr>
        <w:t>asurto, 2013)</w:t>
      </w:r>
      <w:r w:rsidR="000220C8" w:rsidRPr="002F04E2">
        <w:rPr>
          <w:rFonts w:ascii="Arial" w:hAnsi="Arial" w:cs="Arial"/>
          <w:sz w:val="24"/>
        </w:rPr>
        <w:fldChar w:fldCharType="end"/>
      </w:r>
      <w:r w:rsidR="00C4060C">
        <w:rPr>
          <w:rFonts w:ascii="Arial" w:hAnsi="Arial" w:cs="Arial"/>
        </w:rPr>
        <w:t>.</w:t>
      </w:r>
    </w:p>
    <w:p w:rsidR="00934F62" w:rsidRPr="00C4060C" w:rsidRDefault="00934F62" w:rsidP="00934F62">
      <w:pPr>
        <w:autoSpaceDE w:val="0"/>
        <w:autoSpaceDN w:val="0"/>
        <w:adjustRightInd w:val="0"/>
        <w:spacing w:after="0" w:line="480" w:lineRule="auto"/>
        <w:jc w:val="both"/>
        <w:rPr>
          <w:rFonts w:ascii="Arial" w:hAnsi="Arial" w:cs="Arial"/>
          <w:color w:val="000000"/>
          <w:sz w:val="20"/>
          <w:szCs w:val="24"/>
        </w:rPr>
      </w:pPr>
    </w:p>
    <w:p w:rsidR="00C4060C" w:rsidRDefault="00642AF2" w:rsidP="005F6EFD">
      <w:pPr>
        <w:autoSpaceDE w:val="0"/>
        <w:autoSpaceDN w:val="0"/>
        <w:adjustRightInd w:val="0"/>
        <w:spacing w:after="0" w:line="360" w:lineRule="auto"/>
        <w:jc w:val="both"/>
        <w:rPr>
          <w:rFonts w:ascii="Arial" w:hAnsi="Arial" w:cs="Arial"/>
          <w:b/>
          <w:color w:val="000000"/>
          <w:sz w:val="20"/>
          <w:szCs w:val="20"/>
        </w:rPr>
      </w:pPr>
      <w:r>
        <w:rPr>
          <w:rFonts w:ascii="Arial" w:hAnsi="Arial" w:cs="Arial"/>
          <w:noProof/>
          <w:color w:val="000000"/>
          <w:sz w:val="24"/>
          <w:szCs w:val="24"/>
          <w:lang w:eastAsia="es-MX"/>
        </w:rPr>
        <w:lastRenderedPageBreak/>
        <w:drawing>
          <wp:inline distT="0" distB="0" distL="0" distR="0" wp14:anchorId="18E109A2" wp14:editId="0C3B4147">
            <wp:extent cx="5848350" cy="2333625"/>
            <wp:effectExtent l="19050" t="0" r="0" b="0"/>
            <wp:docPr id="2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srcRect l="24840" t="24217" r="20673" b="32194"/>
                    <a:stretch>
                      <a:fillRect/>
                    </a:stretch>
                  </pic:blipFill>
                  <pic:spPr bwMode="auto">
                    <a:xfrm>
                      <a:off x="0" y="0"/>
                      <a:ext cx="5848350" cy="2333625"/>
                    </a:xfrm>
                    <a:prstGeom prst="rect">
                      <a:avLst/>
                    </a:prstGeom>
                    <a:noFill/>
                    <a:ln w="9525">
                      <a:noFill/>
                      <a:miter lim="800000"/>
                      <a:headEnd/>
                      <a:tailEnd/>
                    </a:ln>
                  </pic:spPr>
                </pic:pic>
              </a:graphicData>
            </a:graphic>
          </wp:inline>
        </w:drawing>
      </w:r>
      <w:r w:rsidR="00007203">
        <w:rPr>
          <w:rFonts w:ascii="Arial" w:hAnsi="Arial" w:cs="Arial"/>
          <w:color w:val="000000"/>
          <w:sz w:val="24"/>
          <w:szCs w:val="24"/>
        </w:rPr>
        <w:t xml:space="preserve"> </w:t>
      </w:r>
    </w:p>
    <w:p w:rsidR="00A12F40" w:rsidRDefault="00A12F40" w:rsidP="00A12F40">
      <w:pPr>
        <w:pStyle w:val="Descripcin"/>
        <w:rPr>
          <w:rFonts w:ascii="Arial" w:hAnsi="Arial" w:cs="Arial"/>
          <w:b w:val="0"/>
          <w:color w:val="000000" w:themeColor="text1"/>
          <w:sz w:val="20"/>
          <w:szCs w:val="20"/>
        </w:rPr>
      </w:pPr>
      <w:bookmarkStart w:id="84" w:name="_Toc437941697"/>
      <w:r w:rsidRPr="00A12F40">
        <w:rPr>
          <w:rFonts w:ascii="Arial" w:hAnsi="Arial" w:cs="Arial"/>
          <w:color w:val="000000" w:themeColor="text1"/>
          <w:sz w:val="20"/>
          <w:szCs w:val="20"/>
        </w:rPr>
        <w:t xml:space="preserve">Figura </w:t>
      </w:r>
      <w:r w:rsidR="000220C8" w:rsidRPr="00A12F40">
        <w:rPr>
          <w:rFonts w:ascii="Arial" w:hAnsi="Arial" w:cs="Arial"/>
          <w:color w:val="000000" w:themeColor="text1"/>
          <w:sz w:val="20"/>
          <w:szCs w:val="20"/>
        </w:rPr>
        <w:fldChar w:fldCharType="begin"/>
      </w:r>
      <w:r w:rsidRPr="00A12F40">
        <w:rPr>
          <w:rFonts w:ascii="Arial" w:hAnsi="Arial" w:cs="Arial"/>
          <w:color w:val="000000" w:themeColor="text1"/>
          <w:sz w:val="20"/>
          <w:szCs w:val="20"/>
        </w:rPr>
        <w:instrText xml:space="preserve"> SEQ Figura \* ARABIC </w:instrText>
      </w:r>
      <w:r w:rsidR="000220C8" w:rsidRPr="00A12F40">
        <w:rPr>
          <w:rFonts w:ascii="Arial" w:hAnsi="Arial" w:cs="Arial"/>
          <w:color w:val="000000" w:themeColor="text1"/>
          <w:sz w:val="20"/>
          <w:szCs w:val="20"/>
        </w:rPr>
        <w:fldChar w:fldCharType="separate"/>
      </w:r>
      <w:r w:rsidR="001D7F13">
        <w:rPr>
          <w:rFonts w:ascii="Arial" w:hAnsi="Arial" w:cs="Arial"/>
          <w:noProof/>
          <w:color w:val="000000" w:themeColor="text1"/>
          <w:sz w:val="20"/>
          <w:szCs w:val="20"/>
        </w:rPr>
        <w:t>12</w:t>
      </w:r>
      <w:r w:rsidR="000220C8" w:rsidRPr="00A12F40">
        <w:rPr>
          <w:rFonts w:ascii="Arial" w:hAnsi="Arial" w:cs="Arial"/>
          <w:color w:val="000000" w:themeColor="text1"/>
          <w:sz w:val="20"/>
          <w:szCs w:val="20"/>
        </w:rPr>
        <w:fldChar w:fldCharType="end"/>
      </w:r>
      <w:r w:rsidRPr="00A12F40">
        <w:rPr>
          <w:rFonts w:ascii="Arial" w:hAnsi="Arial" w:cs="Arial"/>
          <w:color w:val="000000" w:themeColor="text1"/>
          <w:sz w:val="20"/>
          <w:szCs w:val="20"/>
        </w:rPr>
        <w:t xml:space="preserve">: </w:t>
      </w:r>
      <w:r w:rsidRPr="00A12F40">
        <w:rPr>
          <w:rFonts w:ascii="Arial" w:hAnsi="Arial" w:cs="Arial"/>
          <w:b w:val="0"/>
          <w:color w:val="000000" w:themeColor="text1"/>
          <w:sz w:val="20"/>
          <w:szCs w:val="20"/>
        </w:rPr>
        <w:t xml:space="preserve">Diseño Biotech </w:t>
      </w:r>
      <w:r w:rsidR="000220C8" w:rsidRPr="00A12F40">
        <w:rPr>
          <w:rFonts w:ascii="Arial" w:hAnsi="Arial" w:cs="Arial"/>
          <w:b w:val="0"/>
          <w:color w:val="000000" w:themeColor="text1"/>
          <w:sz w:val="20"/>
          <w:szCs w:val="20"/>
        </w:rPr>
        <w:fldChar w:fldCharType="begin"/>
      </w:r>
      <w:r w:rsidRPr="00A12F40">
        <w:rPr>
          <w:rFonts w:ascii="Arial" w:hAnsi="Arial" w:cs="Arial"/>
          <w:b w:val="0"/>
          <w:color w:val="000000" w:themeColor="text1"/>
          <w:sz w:val="20"/>
          <w:szCs w:val="20"/>
        </w:rPr>
        <w:instrText xml:space="preserve"> ADDIN EN.CITE &lt;EndNote&gt;&lt;Cite&gt;&lt;Author&gt;BASURTO&lt;/Author&gt;&lt;Year&gt;2013&lt;/Year&gt;&lt;RecNum&gt;71&lt;/RecNum&gt;&lt;record&gt;&lt;rec-number&gt;71&lt;/rec-number&gt;&lt;foreign-keys&gt;&lt;key app="EN" db-id="tevwt5prvwszeaeddx4ppww4sr9wfzxevr2r"&gt;71&lt;/key&gt;&lt;/foreign-keys&gt;&lt;ref-type name="Journal Article"&gt;17&lt;/ref-type&gt;&lt;contributors&gt;&lt;authors&gt;&lt;author&gt;&lt;style face="bold" font="default" size="100%"&gt;BASURTO, BURGOS, A,D.&lt;/style&gt;&lt;/author&gt;&lt;/authors&gt;&lt;/contributors&gt;&lt;titles&gt;&lt;title&gt;&lt;style face="normal" font="default" size="100%"&gt;D&lt;/style&gt;&lt;style face="bold" font="default" size="100%"&gt;ISEÑO, CONSTRUCCIÓN Y PUESTA EN MARCHA DE UN BIODIGESTOR ANAEROBIO CON RESIDUOS ORGÁNICOS GENERADOS EN EL MERCADO DE TIQUIPAYA (BOLIVIA) &lt;/style&gt;&lt;/title&gt;&lt;secondary-title&gt;BARCELONA TECH&lt;/secondary-title&gt;&lt;/titles&gt;&lt;periodical&gt;&lt;full-title&gt;BARCELONA TECH&lt;/full-title&gt;&lt;/periodical&gt;&lt;pages&gt;25&lt;/pages&gt;&lt;dates&gt;&lt;year&gt;2013&lt;/year&gt;&lt;/dates&gt;&lt;urls&gt;&lt;/urls&gt;&lt;/record&gt;&lt;/Cite&gt;&lt;/EndNote&gt;</w:instrText>
      </w:r>
      <w:r w:rsidR="000220C8" w:rsidRPr="00A12F40">
        <w:rPr>
          <w:rFonts w:ascii="Arial" w:hAnsi="Arial" w:cs="Arial"/>
          <w:b w:val="0"/>
          <w:color w:val="000000" w:themeColor="text1"/>
          <w:sz w:val="20"/>
          <w:szCs w:val="20"/>
        </w:rPr>
        <w:fldChar w:fldCharType="separate"/>
      </w:r>
      <w:r w:rsidRPr="00A12F40">
        <w:rPr>
          <w:rFonts w:ascii="Arial" w:hAnsi="Arial" w:cs="Arial"/>
          <w:b w:val="0"/>
          <w:color w:val="000000" w:themeColor="text1"/>
          <w:sz w:val="20"/>
          <w:szCs w:val="20"/>
        </w:rPr>
        <w:t>(Basurto, 2013)</w:t>
      </w:r>
      <w:r w:rsidR="000220C8" w:rsidRPr="00A12F40">
        <w:rPr>
          <w:rFonts w:ascii="Arial" w:hAnsi="Arial" w:cs="Arial"/>
          <w:b w:val="0"/>
          <w:color w:val="000000" w:themeColor="text1"/>
          <w:sz w:val="20"/>
          <w:szCs w:val="20"/>
        </w:rPr>
        <w:fldChar w:fldCharType="end"/>
      </w:r>
      <w:r w:rsidRPr="00A12F40">
        <w:rPr>
          <w:rFonts w:ascii="Arial" w:hAnsi="Arial" w:cs="Arial"/>
          <w:b w:val="0"/>
          <w:color w:val="000000" w:themeColor="text1"/>
          <w:sz w:val="20"/>
          <w:szCs w:val="20"/>
        </w:rPr>
        <w:t>.</w:t>
      </w:r>
      <w:bookmarkEnd w:id="84"/>
    </w:p>
    <w:p w:rsidR="00A12F40" w:rsidRPr="00A12F40" w:rsidRDefault="00A12F40" w:rsidP="00A12F40"/>
    <w:p w:rsidR="00C4060C" w:rsidRPr="003F46DE" w:rsidRDefault="003F46DE" w:rsidP="003F46DE">
      <w:pPr>
        <w:pStyle w:val="Ttulo3"/>
        <w:spacing w:line="360" w:lineRule="auto"/>
        <w:rPr>
          <w:rFonts w:ascii="Arial" w:hAnsi="Arial" w:cs="Arial"/>
          <w:color w:val="auto"/>
          <w:sz w:val="24"/>
          <w:szCs w:val="24"/>
        </w:rPr>
      </w:pPr>
      <w:bookmarkStart w:id="85" w:name="_Toc437941778"/>
      <w:r>
        <w:rPr>
          <w:rFonts w:ascii="Arial" w:hAnsi="Arial" w:cs="Arial"/>
          <w:color w:val="auto"/>
          <w:sz w:val="24"/>
          <w:szCs w:val="24"/>
        </w:rPr>
        <w:t>2</w:t>
      </w:r>
      <w:r w:rsidR="00C631CA">
        <w:rPr>
          <w:rFonts w:ascii="Arial" w:hAnsi="Arial" w:cs="Arial"/>
          <w:color w:val="auto"/>
          <w:sz w:val="24"/>
          <w:szCs w:val="24"/>
        </w:rPr>
        <w:t>.11.4. Astra</w:t>
      </w:r>
      <w:r w:rsidR="00934F62" w:rsidRPr="00C4060C">
        <w:rPr>
          <w:rFonts w:ascii="Arial" w:hAnsi="Arial" w:cs="Arial"/>
          <w:color w:val="auto"/>
          <w:sz w:val="24"/>
          <w:szCs w:val="24"/>
        </w:rPr>
        <w:t>.</w:t>
      </w:r>
      <w:bookmarkEnd w:id="85"/>
    </w:p>
    <w:p w:rsidR="00934F62" w:rsidRDefault="00934F62" w:rsidP="005F6EFD">
      <w:pPr>
        <w:autoSpaceDE w:val="0"/>
        <w:autoSpaceDN w:val="0"/>
        <w:adjustRightInd w:val="0"/>
        <w:spacing w:after="0" w:line="360" w:lineRule="auto"/>
        <w:jc w:val="both"/>
        <w:rPr>
          <w:rFonts w:ascii="Arial" w:hAnsi="Arial" w:cs="Arial"/>
          <w:color w:val="000000"/>
          <w:sz w:val="24"/>
          <w:szCs w:val="24"/>
        </w:rPr>
      </w:pPr>
      <w:r w:rsidRPr="0054358D">
        <w:rPr>
          <w:rFonts w:ascii="Arial" w:hAnsi="Arial" w:cs="Arial"/>
          <w:color w:val="000000"/>
          <w:sz w:val="24"/>
          <w:szCs w:val="24"/>
        </w:rPr>
        <w:t xml:space="preserve">Ha desarrollado dos tipos de reactores para tratar los residuos sólidos orgánicos; los sistemas RBFP y LES. </w:t>
      </w:r>
      <w:r w:rsidR="00B53FF3">
        <w:rPr>
          <w:rFonts w:ascii="Arial" w:hAnsi="Arial" w:cs="Arial"/>
          <w:color w:val="000000"/>
          <w:sz w:val="24"/>
          <w:szCs w:val="24"/>
        </w:rPr>
        <w:t>E</w:t>
      </w:r>
      <w:r w:rsidRPr="0054358D">
        <w:rPr>
          <w:rFonts w:ascii="Arial" w:hAnsi="Arial" w:cs="Arial"/>
          <w:color w:val="000000"/>
          <w:sz w:val="24"/>
          <w:szCs w:val="24"/>
        </w:rPr>
        <w:t xml:space="preserve">s un reactor de flujo pistón horizontal pero con una etapa de pre-tratamiento dentro del propio reactor. El sustrato se introduce en el reactor, iniciándose una rápida digestión debido a que se mantiene debajo del líquido del reactor, provocando que las fracciones fáciles de digerir se diluyan rápidamente. Este tipo de pre-tratamiento (en el interior del reactor) evita la necesidad de tener que pre-tratar el sustrato previamente, por lo que supone una ventaja tanto operacional como económica. </w:t>
      </w:r>
    </w:p>
    <w:p w:rsidR="00633EAA" w:rsidRPr="0054358D" w:rsidRDefault="00633EAA" w:rsidP="005F6EFD">
      <w:pPr>
        <w:autoSpaceDE w:val="0"/>
        <w:autoSpaceDN w:val="0"/>
        <w:adjustRightInd w:val="0"/>
        <w:spacing w:after="0" w:line="360" w:lineRule="auto"/>
        <w:jc w:val="both"/>
        <w:rPr>
          <w:rFonts w:ascii="Arial" w:hAnsi="Arial" w:cs="Arial"/>
          <w:color w:val="000000"/>
          <w:sz w:val="24"/>
          <w:szCs w:val="24"/>
        </w:rPr>
      </w:pPr>
    </w:p>
    <w:p w:rsidR="005F6EFD" w:rsidRDefault="00934F62" w:rsidP="005F6EFD">
      <w:pPr>
        <w:autoSpaceDE w:val="0"/>
        <w:autoSpaceDN w:val="0"/>
        <w:adjustRightInd w:val="0"/>
        <w:spacing w:after="0" w:line="360" w:lineRule="auto"/>
        <w:jc w:val="both"/>
        <w:rPr>
          <w:rFonts w:ascii="Arial" w:hAnsi="Arial" w:cs="Arial"/>
          <w:color w:val="000000"/>
          <w:sz w:val="24"/>
          <w:szCs w:val="24"/>
        </w:rPr>
      </w:pPr>
      <w:r w:rsidRPr="0054358D">
        <w:rPr>
          <w:rFonts w:ascii="Arial" w:hAnsi="Arial" w:cs="Arial"/>
          <w:color w:val="000000"/>
          <w:sz w:val="24"/>
          <w:szCs w:val="24"/>
        </w:rPr>
        <w:t xml:space="preserve">El segundo está basado en un proceso de dos etapas donde la materia digerida se puede utilizar como biofilm. En lugar de operar en dos tanques separados, las dos etapas se convierten en dos zonas de transición distintas (una encima de la otra) donde predominan la acidogénesis y la metanogénesis. </w:t>
      </w:r>
    </w:p>
    <w:p w:rsidR="003F46DE" w:rsidRDefault="003F46DE" w:rsidP="005F6EFD">
      <w:pPr>
        <w:autoSpaceDE w:val="0"/>
        <w:autoSpaceDN w:val="0"/>
        <w:adjustRightInd w:val="0"/>
        <w:spacing w:after="0" w:line="360" w:lineRule="auto"/>
        <w:jc w:val="both"/>
        <w:rPr>
          <w:rFonts w:ascii="Arial" w:hAnsi="Arial" w:cs="Arial"/>
          <w:color w:val="000000"/>
          <w:sz w:val="24"/>
          <w:szCs w:val="24"/>
        </w:rPr>
      </w:pPr>
    </w:p>
    <w:p w:rsidR="00934F62" w:rsidRPr="0054358D" w:rsidRDefault="00934F62" w:rsidP="005F6EFD">
      <w:pPr>
        <w:autoSpaceDE w:val="0"/>
        <w:autoSpaceDN w:val="0"/>
        <w:adjustRightInd w:val="0"/>
        <w:spacing w:after="0" w:line="360" w:lineRule="auto"/>
        <w:jc w:val="both"/>
        <w:rPr>
          <w:rFonts w:ascii="Arial" w:hAnsi="Arial" w:cs="Arial"/>
          <w:sz w:val="24"/>
          <w:szCs w:val="24"/>
        </w:rPr>
      </w:pPr>
      <w:r w:rsidRPr="0054358D">
        <w:rPr>
          <w:rFonts w:ascii="Arial" w:hAnsi="Arial" w:cs="Arial"/>
          <w:color w:val="000000"/>
          <w:sz w:val="24"/>
          <w:szCs w:val="24"/>
        </w:rPr>
        <w:t>Una pequeña porción de líquido es recirculado diariamente (manualmente) para alimentar las capas superiores (etapa acidogénica) y transferir los ácidos grasos volátiles a la capa inferior (etapa metanogénica)</w:t>
      </w:r>
      <w:r w:rsidR="00C4060C">
        <w:rPr>
          <w:rFonts w:ascii="Arial" w:hAnsi="Arial" w:cs="Arial"/>
          <w:color w:val="000000"/>
          <w:sz w:val="24"/>
          <w:szCs w:val="24"/>
        </w:rPr>
        <w:t xml:space="preserve"> </w:t>
      </w:r>
      <w:r w:rsidR="000220C8" w:rsidRPr="0054358D">
        <w:rPr>
          <w:rFonts w:ascii="Arial" w:hAnsi="Arial" w:cs="Arial"/>
          <w:color w:val="000000"/>
          <w:sz w:val="24"/>
          <w:szCs w:val="24"/>
        </w:rPr>
        <w:fldChar w:fldCharType="begin"/>
      </w:r>
      <w:r w:rsidRPr="0054358D">
        <w:rPr>
          <w:rFonts w:ascii="Arial" w:hAnsi="Arial" w:cs="Arial"/>
          <w:color w:val="000000"/>
          <w:sz w:val="24"/>
          <w:szCs w:val="24"/>
        </w:rPr>
        <w:instrText xml:space="preserve"> ADDIN EN.CITE &lt;EndNote&gt;&lt;Cite&gt;&lt;Author&gt;BASURTO&lt;/Author&gt;&lt;Year&gt;2013&lt;/Year&gt;&lt;RecNum&gt;71&lt;/RecNum&gt;&lt;record&gt;&lt;rec-number&gt;71&lt;/rec-number&gt;&lt;foreign-keys&gt;&lt;key app="EN" db-id="tevwt5prvwszeaeddx4ppww4sr9wfzxevr2r"&gt;71&lt;/key&gt;&lt;/foreign-keys&gt;&lt;ref-type name="Journal Article"&gt;17&lt;/ref-type&gt;&lt;contributors&gt;&lt;authors&gt;&lt;author&gt;&lt;style face="bold" font="default" size="100%"&gt;BASURTO, BURGOS, A,D.&lt;/style&gt;&lt;/author&gt;&lt;/authors&gt;&lt;/contributors&gt;&lt;titles&gt;&lt;title&gt;&lt;style face="normal" font="default" size="100%"&gt;D&lt;/style&gt;&lt;style face="bold" font="default" size="100%"&gt;ISEÑO, CONSTRUCCIÓN Y PUESTA EN MARCHA DE UN BIODIGESTOR ANAEROBIO CON RESIDUOS ORGÁNICOS GENERADOS EN EL MERCADO DE TIQUIPAYA (BOLIVIA) &lt;/style&gt;&lt;/title&gt;&lt;secondary-title&gt;BARCELONA TECH&lt;/secondary-title&gt;&lt;/titles&gt;&lt;periodical&gt;&lt;full-title&gt;BARCELONA TECH&lt;/full-title&gt;&lt;/periodical&gt;&lt;pages&gt;25&lt;/pages&gt;&lt;dates&gt;&lt;year&gt;2013&lt;/year&gt;&lt;/dates&gt;&lt;urls&gt;&lt;/urls&gt;&lt;/record&gt;&lt;/Cite&gt;&lt;/EndNote&gt;</w:instrText>
      </w:r>
      <w:r w:rsidR="000220C8" w:rsidRPr="0054358D">
        <w:rPr>
          <w:rFonts w:ascii="Arial" w:hAnsi="Arial" w:cs="Arial"/>
          <w:color w:val="000000"/>
          <w:sz w:val="24"/>
          <w:szCs w:val="24"/>
        </w:rPr>
        <w:fldChar w:fldCharType="separate"/>
      </w:r>
      <w:r w:rsidRPr="0054358D">
        <w:rPr>
          <w:rFonts w:ascii="Arial" w:hAnsi="Arial" w:cs="Arial"/>
          <w:color w:val="000000"/>
          <w:sz w:val="24"/>
          <w:szCs w:val="24"/>
        </w:rPr>
        <w:t>(Basurto, 2013)</w:t>
      </w:r>
      <w:r w:rsidR="000220C8" w:rsidRPr="0054358D">
        <w:rPr>
          <w:rFonts w:ascii="Arial" w:hAnsi="Arial" w:cs="Arial"/>
          <w:color w:val="000000"/>
          <w:sz w:val="24"/>
          <w:szCs w:val="24"/>
        </w:rPr>
        <w:fldChar w:fldCharType="end"/>
      </w:r>
      <w:r w:rsidRPr="0054358D">
        <w:rPr>
          <w:rFonts w:ascii="Arial" w:hAnsi="Arial" w:cs="Arial"/>
          <w:color w:val="000000"/>
          <w:sz w:val="24"/>
          <w:szCs w:val="24"/>
        </w:rPr>
        <w:t>.</w:t>
      </w:r>
    </w:p>
    <w:p w:rsidR="00C4060C" w:rsidRPr="003F46DE" w:rsidRDefault="003F46DE" w:rsidP="003F46DE">
      <w:pPr>
        <w:pStyle w:val="Ttulo2"/>
        <w:spacing w:before="0" w:line="360" w:lineRule="auto"/>
        <w:jc w:val="both"/>
        <w:rPr>
          <w:rFonts w:ascii="Arial" w:hAnsi="Arial" w:cs="Arial"/>
          <w:color w:val="auto"/>
          <w:sz w:val="24"/>
          <w:szCs w:val="24"/>
        </w:rPr>
      </w:pPr>
      <w:bookmarkStart w:id="86" w:name="_Toc437941779"/>
      <w:r>
        <w:rPr>
          <w:rFonts w:ascii="Arial" w:hAnsi="Arial" w:cs="Arial"/>
          <w:color w:val="auto"/>
          <w:sz w:val="24"/>
          <w:szCs w:val="24"/>
        </w:rPr>
        <w:lastRenderedPageBreak/>
        <w:t>2</w:t>
      </w:r>
      <w:r w:rsidR="00C631CA">
        <w:rPr>
          <w:rFonts w:ascii="Arial" w:hAnsi="Arial" w:cs="Arial"/>
          <w:color w:val="auto"/>
          <w:sz w:val="24"/>
          <w:szCs w:val="24"/>
        </w:rPr>
        <w:t xml:space="preserve">.12. </w:t>
      </w:r>
      <w:r w:rsidR="00BA6150" w:rsidRPr="00C4060C">
        <w:rPr>
          <w:rFonts w:ascii="Arial" w:hAnsi="Arial" w:cs="Arial"/>
          <w:color w:val="auto"/>
          <w:sz w:val="24"/>
          <w:szCs w:val="24"/>
        </w:rPr>
        <w:t>Pretratamiento</w:t>
      </w:r>
      <w:bookmarkEnd w:id="86"/>
    </w:p>
    <w:p w:rsidR="00391471" w:rsidRDefault="00391471" w:rsidP="003F46DE">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El uso de la estrategia basada en el pretratamiento permite que dicha velocidad de proceso aumente. Esto es debido a que tras dicha etapa previa los residuos disminuyen el tamaño de las partículas, mejoran la solubilización, acondicionan la pureza de la materia orgánica, disminuyen la masa de residuo digerido y principalmente obtienen un incremento en su biodegradabilidad</w:t>
      </w:r>
      <w:r w:rsidR="00C4060C">
        <w:rPr>
          <w:rFonts w:ascii="Arial" w:hAnsi="Arial" w:cs="Arial"/>
          <w:sz w:val="24"/>
          <w:szCs w:val="24"/>
        </w:rPr>
        <w:t xml:space="preserve"> </w:t>
      </w:r>
      <w:r w:rsidR="000220C8" w:rsidRPr="0054358D">
        <w:rPr>
          <w:rFonts w:ascii="Arial" w:hAnsi="Arial" w:cs="Arial"/>
          <w:sz w:val="24"/>
          <w:szCs w:val="24"/>
        </w:rPr>
        <w:fldChar w:fldCharType="begin"/>
      </w:r>
      <w:r w:rsidR="00C4060C" w:rsidRPr="0054358D">
        <w:rPr>
          <w:rFonts w:ascii="Arial" w:hAnsi="Arial" w:cs="Arial"/>
          <w:sz w:val="24"/>
          <w:szCs w:val="24"/>
        </w:rPr>
        <w:instrText xml:space="preserve"> ADDIN EN.CITE &lt;EndNote&gt;&lt;Cite&gt;&lt;Author&gt;biogás&lt;/Author&gt;&lt;Year&gt;2011&lt;/Year&gt;&lt;RecNum&gt;60&lt;/RecNum&gt;&lt;record&gt;&lt;rec-number&gt;60&lt;/rec-number&gt;&lt;foreign-keys&gt;&lt;key app="EN" db-id="tevwt5prvwszeaeddx4ppww4sr9wfzxevr2r"&gt;60&lt;/key&gt;&lt;/foreign-keys&gt;&lt;ref-type name="Journal Article"&gt;17&lt;/ref-type&gt;&lt;contributors&gt;&lt;authors&gt;&lt;author&gt;Estudio básico del biogás&lt;/author&gt;&lt;/authors&gt;&lt;/contributors&gt;&lt;titles&gt;&lt;title&gt;(en linea) Estudio básico del biogás&lt;/title&gt;&lt;secondary-title&gt;Agencia Andaluzza de la Energía&lt;/secondary-title&gt;&lt;/titles&gt;&lt;periodical&gt;&lt;full-title&gt;Agencia Andaluzza de la Energía&lt;/full-title&gt;&lt;/periodical&gt;&lt;volume&gt;(httpswww.agenciaandaluzadelaenergia.essitesdefaultfilesestudio_basico_del_biogas_0.pdf)&lt;/volume&gt;&lt;number&gt;21 de octubre de 2015&lt;/number&gt;&lt;dates&gt;&lt;year&gt;2011&lt;/year&gt;&lt;/dates&gt;&lt;urls&gt;&lt;/urls&gt;&lt;/record&gt;&lt;/Cite&gt;&lt;/EndNote&gt;</w:instrText>
      </w:r>
      <w:r w:rsidR="000220C8" w:rsidRPr="0054358D">
        <w:rPr>
          <w:rFonts w:ascii="Arial" w:hAnsi="Arial" w:cs="Arial"/>
          <w:sz w:val="24"/>
          <w:szCs w:val="24"/>
        </w:rPr>
        <w:fldChar w:fldCharType="separate"/>
      </w:r>
      <w:r w:rsidR="003F46DE">
        <w:rPr>
          <w:rFonts w:ascii="Arial" w:hAnsi="Arial" w:cs="Arial"/>
          <w:sz w:val="24"/>
          <w:szCs w:val="24"/>
        </w:rPr>
        <w:t>(B</w:t>
      </w:r>
      <w:r w:rsidR="00C4060C" w:rsidRPr="0054358D">
        <w:rPr>
          <w:rFonts w:ascii="Arial" w:hAnsi="Arial" w:cs="Arial"/>
          <w:sz w:val="24"/>
          <w:szCs w:val="24"/>
        </w:rPr>
        <w:t>iogás, 2011)</w:t>
      </w:r>
      <w:r w:rsidR="000220C8" w:rsidRPr="0054358D">
        <w:rPr>
          <w:rFonts w:ascii="Arial" w:hAnsi="Arial" w:cs="Arial"/>
          <w:sz w:val="24"/>
          <w:szCs w:val="24"/>
        </w:rPr>
        <w:fldChar w:fldCharType="end"/>
      </w:r>
      <w:r w:rsidRPr="0054358D">
        <w:rPr>
          <w:rFonts w:ascii="Arial" w:hAnsi="Arial" w:cs="Arial"/>
          <w:sz w:val="24"/>
          <w:szCs w:val="24"/>
        </w:rPr>
        <w:t>.</w:t>
      </w:r>
    </w:p>
    <w:p w:rsidR="003F46DE" w:rsidRPr="0054358D" w:rsidRDefault="003F46DE" w:rsidP="003F46DE">
      <w:pPr>
        <w:autoSpaceDE w:val="0"/>
        <w:autoSpaceDN w:val="0"/>
        <w:adjustRightInd w:val="0"/>
        <w:spacing w:after="0" w:line="360" w:lineRule="auto"/>
        <w:jc w:val="both"/>
        <w:rPr>
          <w:rFonts w:ascii="Arial" w:hAnsi="Arial" w:cs="Arial"/>
          <w:sz w:val="24"/>
          <w:szCs w:val="24"/>
        </w:rPr>
      </w:pPr>
    </w:p>
    <w:p w:rsidR="00391471" w:rsidRPr="0054358D" w:rsidRDefault="00391471"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Como ejemplos de dichos procesos de pretratamiento se tienen:</w:t>
      </w:r>
    </w:p>
    <w:p w:rsidR="00391471" w:rsidRPr="0054358D" w:rsidRDefault="00391471"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    Maceración.</w:t>
      </w:r>
    </w:p>
    <w:p w:rsidR="00391471" w:rsidRPr="0054358D" w:rsidRDefault="00391471"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    Trituración.</w:t>
      </w:r>
    </w:p>
    <w:p w:rsidR="00391471" w:rsidRPr="0054358D" w:rsidRDefault="00391471"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    Ultrasonidos.</w:t>
      </w:r>
    </w:p>
    <w:p w:rsidR="00391471" w:rsidRPr="0054358D" w:rsidRDefault="00391471"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    Tratamiento térmico (Pasteurización).</w:t>
      </w:r>
    </w:p>
    <w:p w:rsidR="00391471" w:rsidRPr="0054358D" w:rsidRDefault="00391471"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    Alta presión.</w:t>
      </w:r>
    </w:p>
    <w:p w:rsidR="00391471" w:rsidRPr="0054358D" w:rsidRDefault="00391471"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    Combinación de altas presiones y temperaturas.</w:t>
      </w:r>
    </w:p>
    <w:p w:rsidR="00391471" w:rsidRPr="0054358D" w:rsidRDefault="00391471"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    Tratamiento biológico.</w:t>
      </w:r>
    </w:p>
    <w:p w:rsidR="003752DC" w:rsidRPr="0054358D" w:rsidRDefault="003752DC" w:rsidP="00391471">
      <w:pPr>
        <w:autoSpaceDE w:val="0"/>
        <w:autoSpaceDN w:val="0"/>
        <w:adjustRightInd w:val="0"/>
        <w:spacing w:after="0" w:line="480" w:lineRule="auto"/>
        <w:jc w:val="both"/>
        <w:rPr>
          <w:rFonts w:ascii="Arial" w:hAnsi="Arial" w:cs="Arial"/>
          <w:sz w:val="24"/>
          <w:szCs w:val="24"/>
        </w:rPr>
      </w:pPr>
    </w:p>
    <w:p w:rsidR="00C4060C" w:rsidRDefault="00391471"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Los pretratamientos </w:t>
      </w:r>
      <w:r w:rsidRPr="0054358D">
        <w:rPr>
          <w:rFonts w:ascii="Arial" w:hAnsi="Arial" w:cs="Arial"/>
          <w:b/>
          <w:bCs/>
          <w:sz w:val="24"/>
          <w:szCs w:val="24"/>
        </w:rPr>
        <w:t xml:space="preserve">físico-químicos </w:t>
      </w:r>
      <w:r w:rsidRPr="0054358D">
        <w:rPr>
          <w:rFonts w:ascii="Arial" w:hAnsi="Arial" w:cs="Arial"/>
          <w:sz w:val="24"/>
          <w:szCs w:val="24"/>
        </w:rPr>
        <w:t xml:space="preserve">suponen un beneficio para la fase de hidrólisis, debido a la reducción en el tamaño de las partículas y con ello al aumento en la tasa de hidrólisis. La tasa de hidrólisis depende del tamaño de las partículas, debido fundamentalmente a la disponibilidad de superficie para la adsorción de las enzimas hidrolíticas. El </w:t>
      </w:r>
      <w:r w:rsidRPr="0054358D">
        <w:rPr>
          <w:rFonts w:ascii="Arial" w:hAnsi="Arial" w:cs="Arial"/>
          <w:b/>
          <w:bCs/>
          <w:sz w:val="24"/>
          <w:szCs w:val="24"/>
        </w:rPr>
        <w:t xml:space="preserve">ultrasonido </w:t>
      </w:r>
      <w:r w:rsidRPr="0054358D">
        <w:rPr>
          <w:rFonts w:ascii="Arial" w:hAnsi="Arial" w:cs="Arial"/>
          <w:sz w:val="24"/>
          <w:szCs w:val="24"/>
        </w:rPr>
        <w:t>es el pretratamiento más extendido para dicho tipo de residuos aunque los resultados obtenidos en determinados ensayos de laboratorio no han sido los esperados.</w:t>
      </w:r>
    </w:p>
    <w:p w:rsidR="003F46DE" w:rsidRDefault="003F46DE" w:rsidP="00FD3795">
      <w:pPr>
        <w:autoSpaceDE w:val="0"/>
        <w:autoSpaceDN w:val="0"/>
        <w:adjustRightInd w:val="0"/>
        <w:spacing w:after="0" w:line="360" w:lineRule="auto"/>
        <w:jc w:val="both"/>
        <w:rPr>
          <w:rFonts w:ascii="Arial" w:hAnsi="Arial" w:cs="Arial"/>
          <w:sz w:val="24"/>
          <w:szCs w:val="24"/>
        </w:rPr>
      </w:pPr>
    </w:p>
    <w:p w:rsidR="00391471" w:rsidRDefault="00391471"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Esto se debe a que tras el uso de dicha fase previa no se produce un aumento en la producción de biogás, aunque sí se percibe una mayor y más rápida estabilización del proceso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&lt;EndNote&gt;&lt;Cite&gt;&lt;Author&gt;biogás&lt;/Author&gt;&lt;Year&gt;2011&lt;/Year&gt;&lt;RecNum&gt;60&lt;/RecNum&gt;&lt;record&gt;&lt;rec-number&gt;60&lt;/rec-number&gt;&lt;foreign-keys&gt;&lt;key app="EN" db-id="tevwt5prvwszeaeddx4ppww4sr9wfzxevr2r"&gt;60&lt;/key&gt;&lt;/foreign-keys&gt;&lt;ref-type name="Journal Article"&gt;17&lt;/ref-type&gt;&lt;contributors&gt;&lt;authors&gt;&lt;author&gt;Estudio básico del biogás&lt;/author&gt;&lt;/authors&gt;&lt;/contributors&gt;&lt;titles&gt;&lt;title&gt;(en linea) Estudio básico del biogás&lt;/title&gt;&lt;secondary-title&gt;Agencia Andaluzza de la Energía&lt;/secondary-title&gt;&lt;/titles&gt;&lt;periodical&gt;&lt;full-title&gt;Agencia Andaluzza de la Energía&lt;/full-title&gt;&lt;/periodical&gt;&lt;volume&gt;(httpswww.agenciaandaluzadelaenergia.essitesdefaultfilesestudio_basico_del_biogas_0.pdf)&lt;/volume&gt;&lt;number&gt;21 de octubre de 2015&lt;/number&gt;&lt;dates&gt;&lt;year&gt;2011&lt;/year&gt;&lt;/dates&gt;&lt;urls&gt;&lt;/urls&gt;&lt;/record&gt;&lt;/Cite&gt;&lt;/EndNote&gt;</w:instrText>
      </w:r>
      <w:r w:rsidR="000220C8" w:rsidRPr="0054358D">
        <w:rPr>
          <w:rFonts w:ascii="Arial" w:hAnsi="Arial" w:cs="Arial"/>
          <w:sz w:val="24"/>
          <w:szCs w:val="24"/>
        </w:rPr>
        <w:fldChar w:fldCharType="separate"/>
      </w:r>
      <w:r w:rsidR="003F46DE">
        <w:rPr>
          <w:rFonts w:ascii="Arial" w:hAnsi="Arial" w:cs="Arial"/>
          <w:sz w:val="24"/>
          <w:szCs w:val="24"/>
        </w:rPr>
        <w:t>(B</w:t>
      </w:r>
      <w:r w:rsidRPr="0054358D">
        <w:rPr>
          <w:rFonts w:ascii="Arial" w:hAnsi="Arial" w:cs="Arial"/>
          <w:sz w:val="24"/>
          <w:szCs w:val="24"/>
        </w:rPr>
        <w:t>iogás, 2011)</w:t>
      </w:r>
      <w:r w:rsidR="000220C8" w:rsidRPr="0054358D">
        <w:rPr>
          <w:rFonts w:ascii="Arial" w:hAnsi="Arial" w:cs="Arial"/>
          <w:sz w:val="24"/>
          <w:szCs w:val="24"/>
        </w:rPr>
        <w:fldChar w:fldCharType="end"/>
      </w:r>
      <w:r w:rsidRPr="0054358D">
        <w:rPr>
          <w:rFonts w:ascii="Arial" w:hAnsi="Arial" w:cs="Arial"/>
          <w:sz w:val="24"/>
          <w:szCs w:val="24"/>
        </w:rPr>
        <w:t>.</w:t>
      </w:r>
    </w:p>
    <w:p w:rsidR="00904AE1" w:rsidRDefault="00904AE1" w:rsidP="00FD3795">
      <w:pPr>
        <w:autoSpaceDE w:val="0"/>
        <w:autoSpaceDN w:val="0"/>
        <w:adjustRightInd w:val="0"/>
        <w:spacing w:after="0" w:line="360" w:lineRule="auto"/>
        <w:jc w:val="both"/>
        <w:rPr>
          <w:rFonts w:ascii="Arial" w:hAnsi="Arial" w:cs="Arial"/>
          <w:sz w:val="24"/>
          <w:szCs w:val="24"/>
        </w:rPr>
      </w:pPr>
    </w:p>
    <w:p w:rsidR="003F46DE" w:rsidRPr="0054358D" w:rsidRDefault="003F46DE" w:rsidP="00FD3795">
      <w:pPr>
        <w:autoSpaceDE w:val="0"/>
        <w:autoSpaceDN w:val="0"/>
        <w:adjustRightInd w:val="0"/>
        <w:spacing w:after="0" w:line="360" w:lineRule="auto"/>
        <w:jc w:val="both"/>
        <w:rPr>
          <w:rFonts w:ascii="Arial" w:hAnsi="Arial" w:cs="Arial"/>
          <w:sz w:val="24"/>
          <w:szCs w:val="24"/>
        </w:rPr>
      </w:pPr>
    </w:p>
    <w:p w:rsidR="00391471" w:rsidRPr="00C4060C" w:rsidRDefault="003F46DE" w:rsidP="003F46DE">
      <w:pPr>
        <w:pStyle w:val="Ttulo3"/>
        <w:spacing w:before="0" w:line="360" w:lineRule="auto"/>
        <w:jc w:val="both"/>
        <w:rPr>
          <w:rFonts w:ascii="Arial" w:hAnsi="Arial" w:cs="Arial"/>
          <w:color w:val="auto"/>
          <w:sz w:val="24"/>
          <w:szCs w:val="24"/>
        </w:rPr>
      </w:pPr>
      <w:bookmarkStart w:id="87" w:name="_Toc437941780"/>
      <w:r>
        <w:rPr>
          <w:rFonts w:ascii="Arial" w:hAnsi="Arial" w:cs="Arial"/>
          <w:color w:val="auto"/>
          <w:sz w:val="24"/>
          <w:szCs w:val="24"/>
        </w:rPr>
        <w:lastRenderedPageBreak/>
        <w:t>2</w:t>
      </w:r>
      <w:r w:rsidR="00C631CA">
        <w:rPr>
          <w:rFonts w:ascii="Arial" w:hAnsi="Arial" w:cs="Arial"/>
          <w:color w:val="auto"/>
          <w:sz w:val="24"/>
          <w:szCs w:val="24"/>
        </w:rPr>
        <w:t xml:space="preserve">.12.1. </w:t>
      </w:r>
      <w:r w:rsidR="00391471" w:rsidRPr="00C4060C">
        <w:rPr>
          <w:rFonts w:ascii="Arial" w:hAnsi="Arial" w:cs="Arial"/>
          <w:color w:val="auto"/>
          <w:sz w:val="24"/>
          <w:szCs w:val="24"/>
        </w:rPr>
        <w:t>Pretratamientos térmicos:</w:t>
      </w:r>
      <w:bookmarkEnd w:id="87"/>
    </w:p>
    <w:p w:rsidR="00812374" w:rsidRPr="0054358D" w:rsidRDefault="00391471" w:rsidP="003F46DE">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El objetivo de los pretratamientos térmicos es doble. Por una parte, facilitar la degradación de algunas macromoléculas y solubiliza la materia orgánica (aumento de la biodisponibilidad) y por otra parte, y dependiendo de la temperatura y el tiempo, higieniza la materia orgánica para reducir o eliminar microorganismos indeseables</w:t>
      </w:r>
      <w:r w:rsidR="00C4060C">
        <w:rPr>
          <w:rFonts w:ascii="Arial" w:hAnsi="Arial" w:cs="Arial"/>
          <w:sz w:val="24"/>
          <w:szCs w:val="24"/>
        </w:rPr>
        <w:t xml:space="preserve"> </w:t>
      </w:r>
      <w:r w:rsidR="000220C8" w:rsidRPr="0054358D">
        <w:rPr>
          <w:rFonts w:ascii="Arial" w:hAnsi="Arial" w:cs="Arial"/>
          <w:sz w:val="24"/>
          <w:szCs w:val="24"/>
        </w:rPr>
        <w:fldChar w:fldCharType="begin"/>
      </w:r>
      <w:r w:rsidR="00C4060C" w:rsidRPr="0054358D">
        <w:rPr>
          <w:rFonts w:ascii="Arial" w:hAnsi="Arial" w:cs="Arial"/>
          <w:sz w:val="24"/>
          <w:szCs w:val="24"/>
        </w:rPr>
        <w:instrText xml:space="preserve"> ADDIN EN.CITE &lt;EndNote&gt;&lt;Cite&gt;&lt;Author&gt;Pascual&lt;/Author&gt;&lt;Year&gt;2011&lt;/Year&gt;&lt;RecNum&gt;62&lt;/RecNum&gt;&lt;record&gt;&lt;rec-number&gt;62&lt;/rec-number&gt;&lt;foreign-keys&gt;&lt;key app="EN" db-id="tevwt5prvwszeaeddx4ppww4sr9wfzxevr2r"&gt;62&lt;/key&gt;&lt;/foreign-keys&gt;&lt;ref-type name="Journal Article"&gt;17&lt;/ref-type&gt;&lt;contributors&gt;&lt;authors&gt;&lt;author&gt;Pascual, A.&lt;/author&gt;&lt;author&gt;Ruiz, B.&lt;/author&gt;&lt;author&gt;Gómez, P.&lt;/author&gt;&lt;/authors&gt;&lt;/contributors&gt;&lt;titles&gt;&lt;title&gt;(En linea) Situación y potencial de generación de biogás &lt;/title&gt;&lt;secondary-title&gt;Instituto para la diversificación y ahorro de la energía&lt;/secondary-title&gt;&lt;/titles&gt;&lt;periodical&gt;&lt;full-title&gt;Instituto para la diversificación y ahorro de la energía&lt;/full-title&gt;&lt;/periodical&gt;&lt;volume&gt;(httpwww.idae.esuploadsdocumentosdocumentos_11227_e16_biogas_db43a675.pdf)&lt;/volume&gt;&lt;number&gt;20 de octubre de 2015&lt;/number&gt;&lt;dates&gt;&lt;year&gt;2011&lt;/year&gt;&lt;/dates&gt;&lt;urls&gt;&lt;/urls&gt;&lt;/record&gt;&lt;/Cite&gt;&lt;/EndNote&gt;</w:instrText>
      </w:r>
      <w:r w:rsidR="000220C8" w:rsidRPr="0054358D">
        <w:rPr>
          <w:rFonts w:ascii="Arial" w:hAnsi="Arial" w:cs="Arial"/>
          <w:sz w:val="24"/>
          <w:szCs w:val="24"/>
        </w:rPr>
        <w:fldChar w:fldCharType="separate"/>
      </w:r>
      <w:r w:rsidR="00C4060C" w:rsidRPr="0054358D">
        <w:rPr>
          <w:rFonts w:ascii="Arial" w:hAnsi="Arial" w:cs="Arial"/>
          <w:sz w:val="24"/>
          <w:szCs w:val="24"/>
        </w:rPr>
        <w:t>(Pascual</w:t>
      </w:r>
      <w:r w:rsidR="00C4060C" w:rsidRPr="0054358D">
        <w:rPr>
          <w:rFonts w:ascii="Arial" w:hAnsi="Arial" w:cs="Arial"/>
          <w:i/>
          <w:sz w:val="24"/>
          <w:szCs w:val="24"/>
        </w:rPr>
        <w:t xml:space="preserve"> et al.</w:t>
      </w:r>
      <w:r w:rsidR="00C4060C" w:rsidRPr="0054358D">
        <w:rPr>
          <w:rFonts w:ascii="Arial" w:hAnsi="Arial" w:cs="Arial"/>
          <w:sz w:val="24"/>
          <w:szCs w:val="24"/>
        </w:rPr>
        <w:t>, 2011)</w:t>
      </w:r>
      <w:r w:rsidR="000220C8" w:rsidRPr="0054358D">
        <w:rPr>
          <w:rFonts w:ascii="Arial" w:hAnsi="Arial" w:cs="Arial"/>
          <w:sz w:val="24"/>
          <w:szCs w:val="24"/>
        </w:rPr>
        <w:fldChar w:fldCharType="end"/>
      </w:r>
      <w:r w:rsidR="00C4060C" w:rsidRPr="0054358D">
        <w:rPr>
          <w:rFonts w:ascii="Arial" w:hAnsi="Arial" w:cs="Arial"/>
          <w:sz w:val="24"/>
          <w:szCs w:val="24"/>
        </w:rPr>
        <w:t>.</w:t>
      </w:r>
    </w:p>
    <w:p w:rsidR="00C4060C" w:rsidRPr="00812374" w:rsidRDefault="00812374" w:rsidP="00812374">
      <w:pPr>
        <w:pStyle w:val="Ttulo3"/>
        <w:spacing w:line="360" w:lineRule="auto"/>
        <w:rPr>
          <w:rFonts w:ascii="Arial" w:hAnsi="Arial" w:cs="Arial"/>
          <w:color w:val="auto"/>
          <w:sz w:val="24"/>
        </w:rPr>
      </w:pPr>
      <w:bookmarkStart w:id="88" w:name="_Toc437941781"/>
      <w:r>
        <w:rPr>
          <w:rFonts w:ascii="Arial" w:hAnsi="Arial" w:cs="Arial"/>
          <w:color w:val="auto"/>
          <w:sz w:val="24"/>
        </w:rPr>
        <w:t>2</w:t>
      </w:r>
      <w:r w:rsidR="00C631CA" w:rsidRPr="003E4CA3">
        <w:rPr>
          <w:rFonts w:ascii="Arial" w:hAnsi="Arial" w:cs="Arial"/>
          <w:color w:val="auto"/>
          <w:sz w:val="24"/>
        </w:rPr>
        <w:t xml:space="preserve">.12.2. </w:t>
      </w:r>
      <w:r w:rsidR="00391471" w:rsidRPr="003E4CA3">
        <w:rPr>
          <w:rFonts w:ascii="Arial" w:hAnsi="Arial" w:cs="Arial"/>
          <w:color w:val="auto"/>
          <w:sz w:val="24"/>
        </w:rPr>
        <w:t>Pretratamientos químicos:</w:t>
      </w:r>
      <w:bookmarkEnd w:id="88"/>
    </w:p>
    <w:p w:rsidR="00812374" w:rsidRPr="0054358D" w:rsidRDefault="00812374" w:rsidP="00FD3795">
      <w:pPr>
        <w:autoSpaceDE w:val="0"/>
        <w:autoSpaceDN w:val="0"/>
        <w:adjustRightInd w:val="0"/>
        <w:spacing w:after="0" w:line="360" w:lineRule="auto"/>
        <w:jc w:val="both"/>
        <w:rPr>
          <w:rFonts w:ascii="Arial" w:hAnsi="Arial" w:cs="Arial"/>
          <w:sz w:val="24"/>
          <w:szCs w:val="24"/>
        </w:rPr>
      </w:pPr>
      <w:r>
        <w:rPr>
          <w:rFonts w:ascii="Arial" w:hAnsi="Arial" w:cs="Arial"/>
          <w:sz w:val="24"/>
          <w:szCs w:val="24"/>
        </w:rPr>
        <w:t>A</w:t>
      </w:r>
      <w:r w:rsidR="00391471" w:rsidRPr="0054358D">
        <w:rPr>
          <w:rFonts w:ascii="Arial" w:hAnsi="Arial" w:cs="Arial"/>
          <w:sz w:val="24"/>
          <w:szCs w:val="24"/>
        </w:rPr>
        <w:t>l igual que en el caso de los tratamientos térmicos, el objetivo de los tratamientos químicos es romper las macromoléculas poco biodegradables mediante la adición de compuestos químicos tales como ácidos o bases fuertes, o mediante otros métodos como la ozonización. Los pretratamientos químicos también pueden tener otros objetivos, como el ajuste de pH en el caso de sustratos ácidos, o el aumento de la capacidad tampón</w:t>
      </w:r>
      <w:r w:rsidR="00C4060C">
        <w:rPr>
          <w:rFonts w:ascii="Arial" w:hAnsi="Arial" w:cs="Arial"/>
          <w:sz w:val="24"/>
          <w:szCs w:val="24"/>
        </w:rPr>
        <w:t xml:space="preserve"> </w:t>
      </w:r>
      <w:r w:rsidR="000220C8" w:rsidRPr="0054358D">
        <w:rPr>
          <w:rFonts w:ascii="Arial" w:hAnsi="Arial" w:cs="Arial"/>
          <w:sz w:val="24"/>
          <w:szCs w:val="24"/>
        </w:rPr>
        <w:fldChar w:fldCharType="begin"/>
      </w:r>
      <w:r w:rsidR="00C4060C" w:rsidRPr="0054358D">
        <w:rPr>
          <w:rFonts w:ascii="Arial" w:hAnsi="Arial" w:cs="Arial"/>
          <w:sz w:val="24"/>
          <w:szCs w:val="24"/>
        </w:rPr>
        <w:instrText xml:space="preserve"> ADDIN EN.CITE &lt;EndNote&gt;&lt;Cite&gt;&lt;Author&gt;Pascual&lt;/Author&gt;&lt;Year&gt;2011&lt;/Year&gt;&lt;RecNum&gt;62&lt;/RecNum&gt;&lt;record&gt;&lt;rec-number&gt;62&lt;/rec-number&gt;&lt;foreign-keys&gt;&lt;key app="EN" db-id="tevwt5prvwszeaeddx4ppww4sr9wfzxevr2r"&gt;62&lt;/key&gt;&lt;/foreign-keys&gt;&lt;ref-type name="Journal Article"&gt;17&lt;/ref-type&gt;&lt;contributors&gt;&lt;authors&gt;&lt;author&gt;Pascual, A.&lt;/author&gt;&lt;author&gt;Ruiz, B.&lt;/author&gt;&lt;author&gt;Gómez, P.&lt;/author&gt;&lt;/authors&gt;&lt;/contributors&gt;&lt;titles&gt;&lt;title&gt;(En linea) Situación y potencial de generación de biogás &lt;/title&gt;&lt;secondary-title&gt;Instituto para la diversificación y ahorro de la energía&lt;/secondary-title&gt;&lt;/titles&gt;&lt;periodical&gt;&lt;full-title&gt;Instituto para la diversificación y ahorro de la energía&lt;/full-title&gt;&lt;/periodical&gt;&lt;volume&gt;(httpwww.idae.esuploadsdocumentosdocumentos_11227_e16_biogas_db43a675.pdf)&lt;/volume&gt;&lt;number&gt;20 de octubre de 2015&lt;/number&gt;&lt;dates&gt;&lt;year&gt;2011&lt;/year&gt;&lt;/dates&gt;&lt;urls&gt;&lt;/urls&gt;&lt;/record&gt;&lt;/Cite&gt;&lt;/EndNote&gt;</w:instrText>
      </w:r>
      <w:r w:rsidR="000220C8" w:rsidRPr="0054358D">
        <w:rPr>
          <w:rFonts w:ascii="Arial" w:hAnsi="Arial" w:cs="Arial"/>
          <w:sz w:val="24"/>
          <w:szCs w:val="24"/>
        </w:rPr>
        <w:fldChar w:fldCharType="separate"/>
      </w:r>
      <w:r w:rsidR="00C4060C" w:rsidRPr="0054358D">
        <w:rPr>
          <w:rFonts w:ascii="Arial" w:hAnsi="Arial" w:cs="Arial"/>
          <w:sz w:val="24"/>
          <w:szCs w:val="24"/>
        </w:rPr>
        <w:t>(Pascual</w:t>
      </w:r>
      <w:r w:rsidR="00C4060C" w:rsidRPr="0054358D">
        <w:rPr>
          <w:rFonts w:ascii="Arial" w:hAnsi="Arial" w:cs="Arial"/>
          <w:i/>
          <w:sz w:val="24"/>
          <w:szCs w:val="24"/>
        </w:rPr>
        <w:t xml:space="preserve"> et al.</w:t>
      </w:r>
      <w:r w:rsidR="00C4060C" w:rsidRPr="0054358D">
        <w:rPr>
          <w:rFonts w:ascii="Arial" w:hAnsi="Arial" w:cs="Arial"/>
          <w:sz w:val="24"/>
          <w:szCs w:val="24"/>
        </w:rPr>
        <w:t>, 2011)</w:t>
      </w:r>
      <w:r w:rsidR="000220C8" w:rsidRPr="0054358D">
        <w:rPr>
          <w:rFonts w:ascii="Arial" w:hAnsi="Arial" w:cs="Arial"/>
          <w:sz w:val="24"/>
          <w:szCs w:val="24"/>
        </w:rPr>
        <w:fldChar w:fldCharType="end"/>
      </w:r>
      <w:r w:rsidR="00C4060C" w:rsidRPr="0054358D">
        <w:rPr>
          <w:rFonts w:ascii="Arial" w:hAnsi="Arial" w:cs="Arial"/>
          <w:sz w:val="24"/>
          <w:szCs w:val="24"/>
        </w:rPr>
        <w:t>.</w:t>
      </w:r>
    </w:p>
    <w:p w:rsidR="00C4060C" w:rsidRPr="00812374" w:rsidRDefault="00812374" w:rsidP="00812374">
      <w:pPr>
        <w:pStyle w:val="Ttulo3"/>
        <w:spacing w:line="360" w:lineRule="auto"/>
        <w:rPr>
          <w:rFonts w:ascii="Arial" w:hAnsi="Arial" w:cs="Arial"/>
          <w:color w:val="auto"/>
          <w:sz w:val="24"/>
          <w:szCs w:val="24"/>
        </w:rPr>
      </w:pPr>
      <w:bookmarkStart w:id="89" w:name="_Toc437941782"/>
      <w:r>
        <w:rPr>
          <w:rFonts w:ascii="Arial" w:hAnsi="Arial" w:cs="Arial"/>
          <w:color w:val="auto"/>
          <w:sz w:val="24"/>
          <w:szCs w:val="24"/>
        </w:rPr>
        <w:t>2</w:t>
      </w:r>
      <w:r w:rsidR="00C631CA">
        <w:rPr>
          <w:rFonts w:ascii="Arial" w:hAnsi="Arial" w:cs="Arial"/>
          <w:color w:val="auto"/>
          <w:sz w:val="24"/>
          <w:szCs w:val="24"/>
        </w:rPr>
        <w:t>.12.3. Pretratamientos b</w:t>
      </w:r>
      <w:r w:rsidR="00391471" w:rsidRPr="00C4060C">
        <w:rPr>
          <w:rFonts w:ascii="Arial" w:hAnsi="Arial" w:cs="Arial"/>
          <w:color w:val="auto"/>
          <w:sz w:val="24"/>
          <w:szCs w:val="24"/>
        </w:rPr>
        <w:t>iológicos:</w:t>
      </w:r>
      <w:bookmarkEnd w:id="89"/>
    </w:p>
    <w:p w:rsidR="00633EAA" w:rsidRPr="0054358D" w:rsidRDefault="00391471"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En este tipo de pretratamient</w:t>
      </w:r>
      <w:r w:rsidR="002302F6">
        <w:rPr>
          <w:rFonts w:ascii="Arial" w:hAnsi="Arial" w:cs="Arial"/>
          <w:sz w:val="24"/>
          <w:szCs w:val="24"/>
        </w:rPr>
        <w:t>os se consigue la degradación d</w:t>
      </w:r>
      <w:r w:rsidRPr="0054358D">
        <w:rPr>
          <w:rFonts w:ascii="Arial" w:hAnsi="Arial" w:cs="Arial"/>
          <w:sz w:val="24"/>
          <w:szCs w:val="24"/>
        </w:rPr>
        <w:t>e determinados compuestos mediante la inoculación con bacterias específicas o la adición de enzimas. El ensilado se considera también un pretratamiento biológico, ya que se trata de una fermentación acido-láctica, aunque de tipo inespecífico</w:t>
      </w:r>
      <w:r w:rsidR="00C4060C">
        <w:rPr>
          <w:rFonts w:ascii="Arial" w:hAnsi="Arial" w:cs="Arial"/>
          <w:sz w:val="24"/>
          <w:szCs w:val="24"/>
        </w:rPr>
        <w:t xml:space="preserv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&lt;EndNote&gt;&lt;Cite&gt;&lt;Author&gt;Pascual&lt;/Author&gt;&lt;Year&gt;2011&lt;/Year&gt;&lt;RecNum&gt;62&lt;/RecNum&gt;&lt;record&gt;&lt;rec-number&gt;62&lt;/rec-number&gt;&lt;foreign-keys&gt;&lt;key app="EN" db-id="tevwt5prvwszeaeddx4ppww4sr9wfzxevr2r"&gt;62&lt;/key&gt;&lt;/foreign-keys&gt;&lt;ref-type name="Journal Article"&gt;17&lt;/ref-type&gt;&lt;contributors&gt;&lt;authors&gt;&lt;author&gt;Pascual, A.&lt;/author&gt;&lt;author&gt;Ruiz, B.&lt;/author&gt;&lt;author&gt;Gómez, P.&lt;/author&gt;&lt;/authors&gt;&lt;/contributors&gt;&lt;titles&gt;&lt;title&gt;(En linea) Situación y potencial de generación de biogás &lt;/title&gt;&lt;secondary-title&gt;Instituto para la diversificación y ahorro de la energía&lt;/secondary-title&gt;&lt;/titles&gt;&lt;periodical&gt;&lt;full-title&gt;Instituto para la diversificación y ahorro de la energía&lt;/full-title&gt;&lt;/periodical&gt;&lt;volume&gt;(httpwww.idae.esuploadsdocumentosdocumentos_11227_e16_biogas_db43a675.pdf)&lt;/volume&gt;&lt;number&gt;20 de octubre de 2015&lt;/number&gt;&lt;dates&gt;&lt;year&gt;2011&lt;/year&gt;&lt;/dates&gt;&lt;urls&gt;&lt;/urls&gt;&lt;/record&gt;&lt;/Cite&gt;&lt;/EndNote&gt;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(Pascual</w:t>
      </w:r>
      <w:r w:rsidRPr="0054358D">
        <w:rPr>
          <w:rFonts w:ascii="Arial" w:hAnsi="Arial" w:cs="Arial"/>
          <w:i/>
          <w:sz w:val="24"/>
          <w:szCs w:val="24"/>
        </w:rPr>
        <w:t xml:space="preserve"> et al.</w:t>
      </w:r>
      <w:r w:rsidRPr="0054358D">
        <w:rPr>
          <w:rFonts w:ascii="Arial" w:hAnsi="Arial" w:cs="Arial"/>
          <w:sz w:val="24"/>
          <w:szCs w:val="24"/>
        </w:rPr>
        <w:t>, 2011)</w:t>
      </w:r>
      <w:r w:rsidR="000220C8" w:rsidRPr="0054358D">
        <w:rPr>
          <w:rFonts w:ascii="Arial" w:hAnsi="Arial" w:cs="Arial"/>
          <w:sz w:val="24"/>
          <w:szCs w:val="24"/>
        </w:rPr>
        <w:fldChar w:fldCharType="end"/>
      </w:r>
      <w:r w:rsidRPr="0054358D">
        <w:rPr>
          <w:rFonts w:ascii="Arial" w:hAnsi="Arial" w:cs="Arial"/>
          <w:sz w:val="24"/>
          <w:szCs w:val="24"/>
        </w:rPr>
        <w:t>.</w:t>
      </w:r>
    </w:p>
    <w:p w:rsidR="00C4060C" w:rsidRPr="00812374" w:rsidRDefault="00812374" w:rsidP="00812374">
      <w:pPr>
        <w:pStyle w:val="Ttulo3"/>
        <w:spacing w:line="360" w:lineRule="auto"/>
        <w:rPr>
          <w:rFonts w:ascii="Arial" w:hAnsi="Arial" w:cs="Arial"/>
          <w:color w:val="auto"/>
          <w:sz w:val="24"/>
          <w:szCs w:val="24"/>
        </w:rPr>
      </w:pPr>
      <w:bookmarkStart w:id="90" w:name="_Toc437941783"/>
      <w:r>
        <w:rPr>
          <w:rFonts w:ascii="Arial" w:hAnsi="Arial" w:cs="Arial"/>
          <w:color w:val="auto"/>
          <w:sz w:val="24"/>
          <w:szCs w:val="24"/>
        </w:rPr>
        <w:t>2</w:t>
      </w:r>
      <w:r w:rsidR="00746CC9">
        <w:rPr>
          <w:rFonts w:ascii="Arial" w:hAnsi="Arial" w:cs="Arial"/>
          <w:color w:val="auto"/>
          <w:sz w:val="24"/>
          <w:szCs w:val="24"/>
        </w:rPr>
        <w:t xml:space="preserve">.12.4. </w:t>
      </w:r>
      <w:r w:rsidR="00C631CA">
        <w:rPr>
          <w:rFonts w:ascii="Arial" w:hAnsi="Arial" w:cs="Arial"/>
          <w:color w:val="auto"/>
          <w:sz w:val="24"/>
          <w:szCs w:val="24"/>
        </w:rPr>
        <w:t>Pretratamientos a los r</w:t>
      </w:r>
      <w:r w:rsidR="00391471" w:rsidRPr="000C4655">
        <w:rPr>
          <w:rFonts w:ascii="Arial" w:hAnsi="Arial" w:cs="Arial"/>
          <w:color w:val="auto"/>
          <w:sz w:val="24"/>
          <w:szCs w:val="24"/>
        </w:rPr>
        <w:t>esiduos de matadero y pesqueros</w:t>
      </w:r>
      <w:bookmarkEnd w:id="90"/>
    </w:p>
    <w:p w:rsidR="00FD3795" w:rsidRPr="0054358D" w:rsidRDefault="00391471"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Los residuos procedentes de matadero deben ser tratados previamente mediante un proceso de </w:t>
      </w:r>
      <w:r w:rsidRPr="001A6C61">
        <w:rPr>
          <w:rFonts w:ascii="Arial" w:hAnsi="Arial" w:cs="Arial"/>
          <w:bCs/>
          <w:sz w:val="24"/>
          <w:szCs w:val="24"/>
        </w:rPr>
        <w:t>pasteurización o higienización</w:t>
      </w:r>
      <w:r w:rsidRPr="0054358D">
        <w:rPr>
          <w:rFonts w:ascii="Arial" w:hAnsi="Arial" w:cs="Arial"/>
          <w:b/>
          <w:bCs/>
          <w:sz w:val="24"/>
          <w:szCs w:val="24"/>
        </w:rPr>
        <w:t xml:space="preserve"> </w:t>
      </w:r>
      <w:r w:rsidRPr="0054358D">
        <w:rPr>
          <w:rFonts w:ascii="Arial" w:hAnsi="Arial" w:cs="Arial"/>
          <w:sz w:val="24"/>
          <w:szCs w:val="24"/>
        </w:rPr>
        <w:t>mediante la estancia de los mismos a una temperatura de 70ºC durante una hora</w:t>
      </w:r>
      <w:r w:rsidR="000C4655">
        <w:rPr>
          <w:rFonts w:ascii="Arial" w:hAnsi="Arial" w:cs="Arial"/>
          <w:sz w:val="24"/>
          <w:szCs w:val="24"/>
        </w:rPr>
        <w:t xml:space="preserve"> </w:t>
      </w:r>
      <w:r w:rsidR="000220C8">
        <w:rPr>
          <w:rFonts w:ascii="Arial" w:hAnsi="Arial" w:cs="Arial"/>
          <w:sz w:val="24"/>
          <w:szCs w:val="24"/>
        </w:rPr>
        <w:fldChar w:fldCharType="begin"/>
      </w:r>
      <w:r w:rsidR="000C4655">
        <w:rPr>
          <w:rFonts w:ascii="Arial" w:hAnsi="Arial" w:cs="Arial"/>
          <w:sz w:val="24"/>
          <w:szCs w:val="24"/>
        </w:rPr>
        <w:instrText xml:space="preserve"> ADDIN EN.CITE &lt;EndNote&gt;&lt;Cite&gt;&lt;Author&gt;biogás&lt;/Author&gt;&lt;Year&gt;2011&lt;/Year&gt;&lt;RecNum&gt;60&lt;/RecNum&gt;&lt;record&gt;&lt;rec-number&gt;60&lt;/rec-number&gt;&lt;foreign-keys&gt;&lt;key app="EN" db-id="tevwt5prvwszeaeddx4ppww4sr9wfzxevr2r"&gt;60&lt;/key&gt;&lt;/foreign-keys&gt;&lt;ref-type name="Journal Article"&gt;17&lt;/ref-type&gt;&lt;contributors&gt;&lt;authors&gt;&lt;author&gt;Estudio básico del biogás&lt;/author&gt;&lt;/authors&gt;&lt;/contributors&gt;&lt;titles&gt;&lt;title&gt;(en linea) Estudio básico del biogás&lt;/title&gt;&lt;secondary-title&gt;Agencia Andaluzza de la Energía&lt;/secondary-title&gt;&lt;/titles&gt;&lt;periodical&gt;&lt;full-title&gt;Agencia Andaluzza de la Energía&lt;/full-title&gt;&lt;/periodical&gt;&lt;volume&gt;(httpswww.agenciaandaluzadelaenergia.essitesdefaultfilesestudio_basico_del_biogas_0.pdf)&lt;/volume&gt;&lt;number&gt;21 de octubre de 2015&lt;/number&gt;&lt;dates&gt;&lt;year&gt;2011&lt;/year&gt;&lt;/dates&gt;&lt;urls&gt;&lt;/urls&gt;&lt;/record&gt;&lt;/Cite&gt;&lt;/EndNote&gt;</w:instrText>
      </w:r>
      <w:r w:rsidR="000220C8">
        <w:rPr>
          <w:rFonts w:ascii="Arial" w:hAnsi="Arial" w:cs="Arial"/>
          <w:sz w:val="24"/>
          <w:szCs w:val="24"/>
        </w:rPr>
        <w:fldChar w:fldCharType="separate"/>
      </w:r>
      <w:r w:rsidR="00812374">
        <w:rPr>
          <w:rFonts w:ascii="Arial" w:hAnsi="Arial" w:cs="Arial"/>
          <w:sz w:val="24"/>
          <w:szCs w:val="24"/>
        </w:rPr>
        <w:t>(B</w:t>
      </w:r>
      <w:r w:rsidR="000C4655">
        <w:rPr>
          <w:rFonts w:ascii="Arial" w:hAnsi="Arial" w:cs="Arial"/>
          <w:sz w:val="24"/>
          <w:szCs w:val="24"/>
        </w:rPr>
        <w:t>iogás, 2011)</w:t>
      </w:r>
      <w:r w:rsidR="000220C8">
        <w:rPr>
          <w:rFonts w:ascii="Arial" w:hAnsi="Arial" w:cs="Arial"/>
          <w:sz w:val="24"/>
          <w:szCs w:val="24"/>
        </w:rPr>
        <w:fldChar w:fldCharType="end"/>
      </w:r>
    </w:p>
    <w:p w:rsidR="001A6C61" w:rsidRPr="00812374" w:rsidRDefault="00812374" w:rsidP="00812374">
      <w:pPr>
        <w:pStyle w:val="Ttulo3"/>
        <w:spacing w:line="360" w:lineRule="auto"/>
        <w:rPr>
          <w:rFonts w:ascii="Arial" w:hAnsi="Arial" w:cs="Arial"/>
          <w:color w:val="auto"/>
          <w:sz w:val="24"/>
          <w:szCs w:val="24"/>
        </w:rPr>
      </w:pPr>
      <w:bookmarkStart w:id="91" w:name="_Toc437941784"/>
      <w:r>
        <w:rPr>
          <w:rFonts w:ascii="Arial" w:hAnsi="Arial" w:cs="Arial"/>
          <w:color w:val="auto"/>
          <w:sz w:val="24"/>
          <w:szCs w:val="24"/>
        </w:rPr>
        <w:t>2</w:t>
      </w:r>
      <w:r w:rsidR="00C631CA">
        <w:rPr>
          <w:rFonts w:ascii="Arial" w:hAnsi="Arial" w:cs="Arial"/>
          <w:color w:val="auto"/>
          <w:sz w:val="24"/>
          <w:szCs w:val="24"/>
        </w:rPr>
        <w:t>.12.5. Pretratamientos a los r</w:t>
      </w:r>
      <w:r w:rsidR="00391471" w:rsidRPr="000C4655">
        <w:rPr>
          <w:rFonts w:ascii="Arial" w:hAnsi="Arial" w:cs="Arial"/>
          <w:color w:val="auto"/>
          <w:sz w:val="24"/>
          <w:szCs w:val="24"/>
        </w:rPr>
        <w:t>esiduos hortofrutícolas</w:t>
      </w:r>
      <w:bookmarkEnd w:id="91"/>
    </w:p>
    <w:p w:rsidR="00391471" w:rsidRPr="0054358D" w:rsidRDefault="00391471"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Para dicho tipo de residuos el pretratamiento se compone de:</w:t>
      </w:r>
    </w:p>
    <w:p w:rsidR="00391471" w:rsidRPr="0054358D" w:rsidRDefault="00391471"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Pretratamiento mecánico: Trituración de los residuos hasta conseguir una mezcla donde la fermentación se verá mejorada.</w:t>
      </w:r>
    </w:p>
    <w:p w:rsidR="00391471" w:rsidRPr="0054358D" w:rsidRDefault="00391471"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Pretratamiento biológico: Compost maduro y un cultivo de hongos. Pretratamiento enzimático con residuos cárnicos</w:t>
      </w:r>
      <w:r w:rsidR="000C4655">
        <w:rPr>
          <w:rFonts w:ascii="Arial" w:hAnsi="Arial" w:cs="Arial"/>
          <w:sz w:val="24"/>
          <w:szCs w:val="24"/>
        </w:rPr>
        <w:t xml:space="preserve"> </w:t>
      </w:r>
      <w:r w:rsidR="000220C8">
        <w:rPr>
          <w:rFonts w:ascii="Arial" w:hAnsi="Arial" w:cs="Arial"/>
          <w:sz w:val="24"/>
          <w:szCs w:val="24"/>
        </w:rPr>
        <w:fldChar w:fldCharType="begin"/>
      </w:r>
      <w:r w:rsidR="000C4655">
        <w:rPr>
          <w:rFonts w:ascii="Arial" w:hAnsi="Arial" w:cs="Arial"/>
          <w:sz w:val="24"/>
          <w:szCs w:val="24"/>
        </w:rPr>
        <w:instrText xml:space="preserve"> ADDIN EN.CITE &lt;EndNote&gt;&lt;Cite&gt;&lt;Author&gt;biogás&lt;/Author&gt;&lt;Year&gt;2011&lt;/Year&gt;&lt;RecNum&gt;60&lt;/RecNum&gt;&lt;record&gt;&lt;rec-number&gt;60&lt;/rec-number&gt;&lt;foreign-keys&gt;&lt;key app="EN" db-id="tevwt5prvwszeaeddx4ppww4sr9wfzxevr2r"&gt;60&lt;/key&gt;&lt;/foreign-keys&gt;&lt;ref-type name="Journal Article"&gt;17&lt;/ref-type&gt;&lt;contributors&gt;&lt;authors&gt;&lt;author&gt;Estudio básico del biogás&lt;/author&gt;&lt;/authors&gt;&lt;/contributors&gt;&lt;titles&gt;&lt;title&gt;(en linea) Estudio básico del biogás&lt;/title&gt;&lt;secondary-title&gt;Agencia Andaluzza de la Energía&lt;/secondary-title&gt;&lt;/titles&gt;&lt;periodical&gt;&lt;full-title&gt;Agencia Andaluzza de la Energía&lt;/full-title&gt;&lt;/periodical&gt;&lt;volume&gt;(httpswww.agenciaandaluzadelaenergia.essitesdefaultfilesestudio_basico_del_biogas_0.pdf)&lt;/volume&gt;&lt;number&gt;21 de octubre de 2015&lt;/number&gt;&lt;dates&gt;&lt;year&gt;2011&lt;/year&gt;&lt;/dates&gt;&lt;urls&gt;&lt;/urls&gt;&lt;/record&gt;&lt;/Cite&gt;&lt;/EndNote&gt;</w:instrText>
      </w:r>
      <w:r w:rsidR="000220C8">
        <w:rPr>
          <w:rFonts w:ascii="Arial" w:hAnsi="Arial" w:cs="Arial"/>
          <w:sz w:val="24"/>
          <w:szCs w:val="24"/>
        </w:rPr>
        <w:fldChar w:fldCharType="separate"/>
      </w:r>
      <w:r w:rsidR="00812374">
        <w:rPr>
          <w:rFonts w:ascii="Arial" w:hAnsi="Arial" w:cs="Arial"/>
          <w:sz w:val="24"/>
          <w:szCs w:val="24"/>
        </w:rPr>
        <w:t>(B</w:t>
      </w:r>
      <w:r w:rsidR="000C4655">
        <w:rPr>
          <w:rFonts w:ascii="Arial" w:hAnsi="Arial" w:cs="Arial"/>
          <w:sz w:val="24"/>
          <w:szCs w:val="24"/>
        </w:rPr>
        <w:t>iogás, 2011)</w:t>
      </w:r>
      <w:r w:rsidR="000220C8">
        <w:rPr>
          <w:rFonts w:ascii="Arial" w:hAnsi="Arial" w:cs="Arial"/>
          <w:sz w:val="24"/>
          <w:szCs w:val="24"/>
        </w:rPr>
        <w:fldChar w:fldCharType="end"/>
      </w:r>
      <w:r w:rsidR="000C4655" w:rsidRPr="0054358D">
        <w:rPr>
          <w:rFonts w:ascii="Arial" w:hAnsi="Arial" w:cs="Arial"/>
          <w:sz w:val="24"/>
          <w:szCs w:val="24"/>
        </w:rPr>
        <w:t>.</w:t>
      </w:r>
    </w:p>
    <w:p w:rsidR="00812374" w:rsidRDefault="00812374" w:rsidP="00812374">
      <w:pPr>
        <w:pStyle w:val="Ttulo3"/>
        <w:spacing w:line="360" w:lineRule="auto"/>
        <w:rPr>
          <w:rFonts w:ascii="Arial" w:hAnsi="Arial" w:cs="Arial"/>
          <w:color w:val="auto"/>
          <w:sz w:val="24"/>
          <w:szCs w:val="24"/>
        </w:rPr>
      </w:pPr>
    </w:p>
    <w:p w:rsidR="001A6C61" w:rsidRPr="00812374" w:rsidRDefault="00812374" w:rsidP="00812374">
      <w:pPr>
        <w:pStyle w:val="Ttulo3"/>
        <w:spacing w:line="360" w:lineRule="auto"/>
        <w:rPr>
          <w:rFonts w:ascii="Arial" w:hAnsi="Arial" w:cs="Arial"/>
          <w:color w:val="auto"/>
          <w:sz w:val="24"/>
          <w:szCs w:val="24"/>
        </w:rPr>
      </w:pPr>
      <w:bookmarkStart w:id="92" w:name="_Toc437941785"/>
      <w:r>
        <w:rPr>
          <w:rFonts w:ascii="Arial" w:hAnsi="Arial" w:cs="Arial"/>
          <w:color w:val="auto"/>
          <w:sz w:val="24"/>
          <w:szCs w:val="24"/>
        </w:rPr>
        <w:t>2</w:t>
      </w:r>
      <w:r w:rsidR="00746CC9">
        <w:rPr>
          <w:rFonts w:ascii="Arial" w:hAnsi="Arial" w:cs="Arial"/>
          <w:color w:val="auto"/>
          <w:sz w:val="24"/>
          <w:szCs w:val="24"/>
        </w:rPr>
        <w:t>.12.6. P</w:t>
      </w:r>
      <w:r w:rsidR="00C631CA">
        <w:rPr>
          <w:rFonts w:ascii="Arial" w:hAnsi="Arial" w:cs="Arial"/>
          <w:color w:val="auto"/>
          <w:sz w:val="24"/>
          <w:szCs w:val="24"/>
        </w:rPr>
        <w:t>retratamientos a los c</w:t>
      </w:r>
      <w:r w:rsidR="00391471" w:rsidRPr="000C4655">
        <w:rPr>
          <w:rFonts w:ascii="Arial" w:hAnsi="Arial" w:cs="Arial"/>
          <w:color w:val="auto"/>
          <w:sz w:val="24"/>
          <w:szCs w:val="24"/>
        </w:rPr>
        <w:t>ultivos energéticos</w:t>
      </w:r>
      <w:bookmarkEnd w:id="92"/>
    </w:p>
    <w:p w:rsidR="00FD3795" w:rsidRPr="0054358D" w:rsidRDefault="00391471"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Dichos cultivos susceptibles de ser utilizados para la producción de metano, tras ser sometidos a un proceso previo de </w:t>
      </w:r>
      <w:r w:rsidRPr="001A6C61">
        <w:rPr>
          <w:rFonts w:ascii="Arial" w:hAnsi="Arial" w:cs="Arial"/>
          <w:bCs/>
          <w:sz w:val="24"/>
          <w:szCs w:val="24"/>
        </w:rPr>
        <w:t xml:space="preserve">trituración </w:t>
      </w:r>
      <w:r w:rsidRPr="0054358D">
        <w:rPr>
          <w:rFonts w:ascii="Arial" w:hAnsi="Arial" w:cs="Arial"/>
          <w:sz w:val="24"/>
          <w:szCs w:val="24"/>
        </w:rPr>
        <w:t>mediante medios mecánicos aumentarán su producción de biogás considerablemente debido a la obtención de una mezcla donde la fermentación se ve mejorada</w:t>
      </w:r>
      <w:r w:rsidR="000C4655">
        <w:rPr>
          <w:rFonts w:ascii="Arial" w:hAnsi="Arial" w:cs="Arial"/>
          <w:sz w:val="24"/>
          <w:szCs w:val="24"/>
        </w:rPr>
        <w:t xml:space="preserve"> </w:t>
      </w:r>
      <w:r w:rsidR="000220C8">
        <w:rPr>
          <w:rFonts w:ascii="Arial" w:hAnsi="Arial" w:cs="Arial"/>
          <w:sz w:val="24"/>
          <w:szCs w:val="24"/>
        </w:rPr>
        <w:fldChar w:fldCharType="begin"/>
      </w:r>
      <w:r w:rsidR="000C4655">
        <w:rPr>
          <w:rFonts w:ascii="Arial" w:hAnsi="Arial" w:cs="Arial"/>
          <w:sz w:val="24"/>
          <w:szCs w:val="24"/>
        </w:rPr>
        <w:instrText xml:space="preserve"> ADDIN EN.CITE &lt;EndNote&gt;&lt;Cite&gt;&lt;Author&gt;biogás&lt;/Author&gt;&lt;Year&gt;2011&lt;/Year&gt;&lt;RecNum&gt;60&lt;/RecNum&gt;&lt;record&gt;&lt;rec-number&gt;60&lt;/rec-number&gt;&lt;foreign-keys&gt;&lt;key app="EN" db-id="tevwt5prvwszeaeddx4ppww4sr9wfzxevr2r"&gt;60&lt;/key&gt;&lt;/foreign-keys&gt;&lt;ref-type name="Journal Article"&gt;17&lt;/ref-type&gt;&lt;contributors&gt;&lt;authors&gt;&lt;author&gt;Estudio básico del biogás&lt;/author&gt;&lt;/authors&gt;&lt;/contributors&gt;&lt;titles&gt;&lt;title&gt;(en linea) Estudio básico del biogás&lt;/title&gt;&lt;secondary-title&gt;Agencia Andaluzza de la Energía&lt;/secondary-title&gt;&lt;/titles&gt;&lt;periodical&gt;&lt;full-title&gt;Agencia Andaluzza de la Energía&lt;/full-title&gt;&lt;/periodical&gt;&lt;volume&gt;(httpswww.agenciaandaluzadelaenergia.essitesdefaultfilesestudio_basico_del_biogas_0.pdf)&lt;/volume&gt;&lt;number&gt;21 de octubre de 2015&lt;/number&gt;&lt;dates&gt;&lt;year&gt;2011&lt;/year&gt;&lt;/dates&gt;&lt;urls&gt;&lt;/urls&gt;&lt;/record&gt;&lt;/Cite&gt;&lt;/EndNote&gt;</w:instrText>
      </w:r>
      <w:r w:rsidR="000220C8">
        <w:rPr>
          <w:rFonts w:ascii="Arial" w:hAnsi="Arial" w:cs="Arial"/>
          <w:sz w:val="24"/>
          <w:szCs w:val="24"/>
        </w:rPr>
        <w:fldChar w:fldCharType="separate"/>
      </w:r>
      <w:r w:rsidR="00812374">
        <w:rPr>
          <w:rFonts w:ascii="Arial" w:hAnsi="Arial" w:cs="Arial"/>
          <w:sz w:val="24"/>
          <w:szCs w:val="24"/>
        </w:rPr>
        <w:t>(B</w:t>
      </w:r>
      <w:r w:rsidR="000C4655">
        <w:rPr>
          <w:rFonts w:ascii="Arial" w:hAnsi="Arial" w:cs="Arial"/>
          <w:sz w:val="24"/>
          <w:szCs w:val="24"/>
        </w:rPr>
        <w:t>iogás, 2011)</w:t>
      </w:r>
      <w:r w:rsidR="000220C8">
        <w:rPr>
          <w:rFonts w:ascii="Arial" w:hAnsi="Arial" w:cs="Arial"/>
          <w:sz w:val="24"/>
          <w:szCs w:val="24"/>
        </w:rPr>
        <w:fldChar w:fldCharType="end"/>
      </w:r>
      <w:r w:rsidR="000C4655" w:rsidRPr="0054358D">
        <w:rPr>
          <w:rFonts w:ascii="Arial" w:hAnsi="Arial" w:cs="Arial"/>
          <w:sz w:val="24"/>
          <w:szCs w:val="24"/>
        </w:rPr>
        <w:t>.</w:t>
      </w:r>
    </w:p>
    <w:p w:rsidR="001A6C61" w:rsidRPr="00812374" w:rsidRDefault="00812374" w:rsidP="00812374">
      <w:pPr>
        <w:pStyle w:val="Ttulo3"/>
        <w:spacing w:line="360" w:lineRule="auto"/>
        <w:rPr>
          <w:rFonts w:ascii="Arial" w:hAnsi="Arial" w:cs="Arial"/>
          <w:color w:val="auto"/>
          <w:sz w:val="24"/>
          <w:szCs w:val="24"/>
        </w:rPr>
      </w:pPr>
      <w:bookmarkStart w:id="93" w:name="_Toc437941786"/>
      <w:r>
        <w:rPr>
          <w:rFonts w:ascii="Arial" w:hAnsi="Arial" w:cs="Arial"/>
          <w:color w:val="auto"/>
          <w:sz w:val="24"/>
          <w:szCs w:val="24"/>
        </w:rPr>
        <w:t>2</w:t>
      </w:r>
      <w:r w:rsidR="00E87809">
        <w:rPr>
          <w:rFonts w:ascii="Arial" w:hAnsi="Arial" w:cs="Arial"/>
          <w:color w:val="auto"/>
          <w:sz w:val="24"/>
          <w:szCs w:val="24"/>
        </w:rPr>
        <w:t xml:space="preserve">.12.7. </w:t>
      </w:r>
      <w:r w:rsidR="00391471" w:rsidRPr="001A6C61">
        <w:rPr>
          <w:rFonts w:ascii="Arial" w:hAnsi="Arial" w:cs="Arial"/>
          <w:color w:val="auto"/>
          <w:sz w:val="24"/>
          <w:szCs w:val="24"/>
        </w:rPr>
        <w:t>Fracción Orgánica de Residuos Sólidos Urbanos</w:t>
      </w:r>
      <w:bookmarkEnd w:id="93"/>
    </w:p>
    <w:p w:rsidR="00E85606" w:rsidRDefault="00391471"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Los tratamientos mecánicos sencillos que seleccionan la fracción orgánica del residuo orgánico (cribado</w:t>
      </w:r>
      <w:r w:rsidR="000C4655">
        <w:rPr>
          <w:rFonts w:ascii="Arial" w:hAnsi="Arial" w:cs="Arial"/>
          <w:sz w:val="24"/>
          <w:szCs w:val="24"/>
        </w:rPr>
        <w:t xml:space="preserve"> </w:t>
      </w:r>
      <w:r w:rsidRPr="0054358D">
        <w:rPr>
          <w:rFonts w:ascii="Arial" w:hAnsi="Arial" w:cs="Arial"/>
          <w:sz w:val="24"/>
          <w:szCs w:val="24"/>
        </w:rPr>
        <w:t>+</w:t>
      </w:r>
      <w:r w:rsidR="000C4655">
        <w:rPr>
          <w:rFonts w:ascii="Arial" w:hAnsi="Arial" w:cs="Arial"/>
          <w:sz w:val="24"/>
          <w:szCs w:val="24"/>
        </w:rPr>
        <w:t xml:space="preserve"> </w:t>
      </w:r>
      <w:r w:rsidRPr="0054358D">
        <w:rPr>
          <w:rFonts w:ascii="Arial" w:hAnsi="Arial" w:cs="Arial"/>
          <w:sz w:val="24"/>
          <w:szCs w:val="24"/>
        </w:rPr>
        <w:t>separación de metales) son solo válidos para compostaje, no para procesos de biometanización ya que junto a esta aparecen además numerosos materiales no biodegradables como arenas, vidrios, escombros, pequeños plásticos, cáscaras duras, etc.</w:t>
      </w:r>
      <w:r w:rsidR="000C4655">
        <w:rPr>
          <w:rFonts w:ascii="Arial" w:hAnsi="Arial" w:cs="Arial"/>
          <w:sz w:val="24"/>
          <w:szCs w:val="24"/>
        </w:rPr>
        <w:t xml:space="preserve"> </w:t>
      </w:r>
    </w:p>
    <w:p w:rsidR="00812374" w:rsidRDefault="00812374" w:rsidP="00FD3795">
      <w:pPr>
        <w:autoSpaceDE w:val="0"/>
        <w:autoSpaceDN w:val="0"/>
        <w:adjustRightInd w:val="0"/>
        <w:spacing w:after="0" w:line="360" w:lineRule="auto"/>
        <w:jc w:val="both"/>
        <w:rPr>
          <w:rFonts w:ascii="Arial" w:hAnsi="Arial" w:cs="Arial"/>
          <w:sz w:val="24"/>
          <w:szCs w:val="24"/>
        </w:rPr>
      </w:pPr>
    </w:p>
    <w:p w:rsidR="00CA07A2" w:rsidRDefault="00391471" w:rsidP="00904AE1">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La hidrólisis es el paso limitante de la velocidad durante todo el proceso anaeróbico. Por lo tanto, es importante para mejorar la hidrólisis para mejorar el rendimiento de la DA. Muchos factores, incluyendo el tamaño de partícula, la estructura, los componentes de la materia prima, puede influir en la velocidad de hidrólisis, especialmente durante la biodegradación de compuesto de alto peso molecular y sustratos granulares. Para acelerar la etapa de hidrólisis, se han propuesto varios enfoques para sustratos orgánicos, un tratamiento previo</w:t>
      </w:r>
      <w:r w:rsidR="000C4655">
        <w:rPr>
          <w:rFonts w:ascii="Arial" w:hAnsi="Arial" w:cs="Arial"/>
          <w:sz w:val="24"/>
          <w:szCs w:val="24"/>
        </w:rPr>
        <w:t xml:space="preserve"> </w:t>
      </w:r>
      <w:r w:rsidR="000220C8">
        <w:rPr>
          <w:rFonts w:ascii="Arial" w:hAnsi="Arial" w:cs="Arial"/>
          <w:sz w:val="24"/>
          <w:szCs w:val="24"/>
        </w:rPr>
        <w:fldChar w:fldCharType="begin"/>
      </w:r>
      <w:r w:rsidR="000C4655">
        <w:rPr>
          <w:rFonts w:ascii="Arial" w:hAnsi="Arial" w:cs="Arial"/>
          <w:sz w:val="24"/>
          <w:szCs w:val="24"/>
        </w:rPr>
        <w:instrText xml:space="preserve"> ADDIN EN.CITE &lt;EndNote&gt;&lt;Cite&gt;&lt;Author&gt;biogás&lt;/Author&gt;&lt;Year&gt;2011&lt;/Year&gt;&lt;RecNum&gt;60&lt;/RecNum&gt;&lt;record&gt;&lt;rec-number&gt;60&lt;/rec-number&gt;&lt;foreign-keys&gt;&lt;key app="EN" db-id="tevwt5prvwszeaeddx4ppww4sr9wfzxevr2r"&gt;60&lt;/key&gt;&lt;/foreign-keys&gt;&lt;ref-type name="Journal Article"&gt;17&lt;/ref-type&gt;&lt;contributors&gt;&lt;authors&gt;&lt;author&gt;Estudio básico del biogás&lt;/author&gt;&lt;/authors&gt;&lt;/contributors&gt;&lt;titles&gt;&lt;title&gt;(en linea) Estudio básico del biogás&lt;/title&gt;&lt;secondary-title&gt;Agencia Andaluzza de la Energía&lt;/secondary-title&gt;&lt;/titles&gt;&lt;periodical&gt;&lt;full-title&gt;Agencia Andaluzza de la Energía&lt;/full-title&gt;&lt;/periodical&gt;&lt;volume&gt;(httpswww.agenciaandaluzadelaenergia.essitesdefaultfilesestudio_basico_del_biogas_0.pdf)&lt;/volume&gt;&lt;number&gt;21 de octubre de 2015&lt;/number&gt;&lt;dates&gt;&lt;year&gt;2011&lt;/year&gt;&lt;/dates&gt;&lt;urls&gt;&lt;/urls&gt;&lt;/record&gt;&lt;/Cite&gt;&lt;/EndNote&gt;</w:instrText>
      </w:r>
      <w:r w:rsidR="000220C8">
        <w:rPr>
          <w:rFonts w:ascii="Arial" w:hAnsi="Arial" w:cs="Arial"/>
          <w:sz w:val="24"/>
          <w:szCs w:val="24"/>
        </w:rPr>
        <w:fldChar w:fldCharType="separate"/>
      </w:r>
      <w:r w:rsidR="00812374">
        <w:rPr>
          <w:rFonts w:ascii="Arial" w:hAnsi="Arial" w:cs="Arial"/>
          <w:sz w:val="24"/>
          <w:szCs w:val="24"/>
        </w:rPr>
        <w:t>(B</w:t>
      </w:r>
      <w:r w:rsidR="000C4655">
        <w:rPr>
          <w:rFonts w:ascii="Arial" w:hAnsi="Arial" w:cs="Arial"/>
          <w:sz w:val="24"/>
          <w:szCs w:val="24"/>
        </w:rPr>
        <w:t>iogás, 2011)</w:t>
      </w:r>
      <w:r w:rsidR="000220C8">
        <w:rPr>
          <w:rFonts w:ascii="Arial" w:hAnsi="Arial" w:cs="Arial"/>
          <w:sz w:val="24"/>
          <w:szCs w:val="24"/>
        </w:rPr>
        <w:fldChar w:fldCharType="end"/>
      </w:r>
      <w:r w:rsidR="000C4655" w:rsidRPr="0054358D">
        <w:rPr>
          <w:rFonts w:ascii="Arial" w:hAnsi="Arial" w:cs="Arial"/>
          <w:sz w:val="24"/>
          <w:szCs w:val="24"/>
        </w:rPr>
        <w:t>.</w:t>
      </w:r>
    </w:p>
    <w:p w:rsidR="00904AE1" w:rsidRPr="0054358D" w:rsidRDefault="00904AE1" w:rsidP="00904AE1">
      <w:pPr>
        <w:autoSpaceDE w:val="0"/>
        <w:autoSpaceDN w:val="0"/>
        <w:adjustRightInd w:val="0"/>
        <w:spacing w:after="0" w:line="360" w:lineRule="auto"/>
        <w:jc w:val="both"/>
        <w:rPr>
          <w:rFonts w:ascii="Arial" w:hAnsi="Arial" w:cs="Arial"/>
          <w:sz w:val="24"/>
          <w:szCs w:val="24"/>
        </w:rPr>
      </w:pPr>
    </w:p>
    <w:p w:rsidR="00904AE1" w:rsidRDefault="00391471"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La mayoría de los polímeros de hidratos de carbono y proteínas existen en forma sólida, como arroz, verduras y carne. Pretratamiento físico incluyendo fresado y rectificado, es importante para mejorar el rendimiento de la DA porque el tamaño de las partículas de estos materiales sólidos tiene efecto significativo sobre la tasa de hidrólisis. La hidrólisis de los componentes de material de almidón y de celulosa puede mejorar las velocidades de las reacciones enzimáticas posteriores, aumentar el rendimiento de azúcar, y conducir a la rotura de enlaces glucosídicos de polisacáridos que aparecen en oligosacáridos, maltodextrinas y monosacáridos. </w:t>
      </w:r>
    </w:p>
    <w:p w:rsidR="00391471" w:rsidRPr="0054358D" w:rsidRDefault="00391471"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lastRenderedPageBreak/>
        <w:t>El pretratamiento químico (usando ya sea 1,12% de HCl de 94 min o 1</w:t>
      </w:r>
      <w:r w:rsidR="00812374">
        <w:rPr>
          <w:rFonts w:ascii="Arial" w:hAnsi="Arial" w:cs="Arial"/>
          <w:sz w:val="24"/>
          <w:szCs w:val="24"/>
        </w:rPr>
        <w:t>,17% de HCl de 86 min (a 100 1ºC</w:t>
      </w:r>
      <w:r w:rsidRPr="0054358D">
        <w:rPr>
          <w:rFonts w:ascii="Arial" w:hAnsi="Arial" w:cs="Arial"/>
          <w:sz w:val="24"/>
          <w:szCs w:val="24"/>
        </w:rPr>
        <w:t xml:space="preserve">) podría aumentar la concentración de azúcares solubles en un 120%. </w:t>
      </w:r>
      <w:r w:rsidR="00812374">
        <w:rPr>
          <w:rFonts w:ascii="Arial" w:hAnsi="Arial" w:cs="Arial"/>
          <w:sz w:val="24"/>
          <w:szCs w:val="24"/>
        </w:rPr>
        <w:t xml:space="preserve"> </w:t>
      </w:r>
      <w:r w:rsidRPr="0054358D">
        <w:rPr>
          <w:rFonts w:ascii="Arial" w:hAnsi="Arial" w:cs="Arial"/>
          <w:sz w:val="24"/>
          <w:szCs w:val="24"/>
        </w:rPr>
        <w:t xml:space="preserve">Por otra parte, los tratamientos previos suelen dar lugar a mayores costos de capital, debido a la energía adicional </w:t>
      </w:r>
      <w:r w:rsidR="007C7B32">
        <w:rPr>
          <w:rFonts w:ascii="Arial" w:hAnsi="Arial" w:cs="Arial"/>
          <w:sz w:val="24"/>
          <w:szCs w:val="24"/>
        </w:rPr>
        <w:t xml:space="preserve">o productos químicos necesarios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&lt;EndNote&gt;&lt;Cite&gt;&lt;Author&gt;Zhang&lt;/Author&gt;&lt;Year&gt;2014&lt;/Year&gt;&lt;RecNum&gt;50&lt;/RecNum&gt;&lt;record&gt;&lt;rec-number&gt;50&lt;/rec-number&gt;&lt;foreign-keys&gt;&lt;key app="EN" db-id="tevwt5prvwszeaeddx4ppww4sr9wfzxevr2r"&gt;50&lt;/key&gt;&lt;/foreign-keys&gt;&lt;ref-type name="Journal Article"&gt;17&lt;/ref-type&gt;&lt;contributors&gt;&lt;authors&gt;&lt;author&gt;Zhang, C.&lt;/author&gt;&lt;author&gt;&lt;style face="subscript" font="default" size="100%"&gt;Su, H.&lt;/style&gt;&lt;/author&gt;&lt;author&gt;&lt;style face="subscript" font="default" size="100%"&gt;Baeyens, J.&lt;/style&gt;&lt;/author&gt;&lt;author&gt;&lt;style face="subscript" font="default" size="100%"&gt;Tan, T.&lt;/style&gt;&lt;/author&gt;&lt;/authors&gt;&lt;/contributors&gt;&lt;titles&gt;&lt;title&gt;Reviewing the anaerobic digestion of food waste for biogas production&lt;/title&gt;&lt;secondary-title&gt;Renewable and Sustainable Energy Reviews&lt;/secondary-title&gt;&lt;/titles&gt;&lt;periodical&gt;&lt;full-title&gt;Renewable and Sustainable Energy Reviews&lt;/full-title&gt;&lt;/periodical&gt;&lt;pages&gt;383, 384, 385&lt;/pages&gt;&lt;number&gt;383-392&lt;/number&gt;&lt;keywords&gt;&lt;keyword&gt;ANAEROBIC DIGESTION, FOOD WASTE, BIOGAS, PRETREATMENT, CO- DIGESTION&lt;/keyword&gt;&lt;/keywords&gt;&lt;dates&gt;&lt;year&gt;2014&lt;/year&gt;&lt;/dates&gt;&lt;urls&gt;&lt;related-urls&gt;&lt;url&gt;www.elsevier.com/locate/rser&lt;/url&gt;&lt;/related-urls&gt;&lt;/urls&gt;&lt;electronic-resource-num&gt;&amp;lt;http://dx.doi.org/10.1016/j.rser.2014.05.038&amp;gt;&lt;/electronic-resource-num&gt;&lt;language&gt;INGLES&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(Zhang</w:t>
      </w:r>
      <w:r w:rsidRPr="0054358D">
        <w:rPr>
          <w:rFonts w:ascii="Arial" w:hAnsi="Arial" w:cs="Arial"/>
          <w:i/>
          <w:sz w:val="24"/>
          <w:szCs w:val="24"/>
        </w:rPr>
        <w:t xml:space="preserve"> et al.</w:t>
      </w:r>
      <w:r w:rsidRPr="0054358D">
        <w:rPr>
          <w:rFonts w:ascii="Arial" w:hAnsi="Arial" w:cs="Arial"/>
          <w:sz w:val="24"/>
          <w:szCs w:val="24"/>
        </w:rPr>
        <w:t>, 2014)</w:t>
      </w:r>
      <w:r w:rsidR="000220C8" w:rsidRPr="0054358D">
        <w:rPr>
          <w:rFonts w:ascii="Arial" w:hAnsi="Arial" w:cs="Arial"/>
          <w:sz w:val="24"/>
          <w:szCs w:val="24"/>
        </w:rPr>
        <w:fldChar w:fldCharType="end"/>
      </w:r>
      <w:r w:rsidRPr="0054358D">
        <w:rPr>
          <w:rFonts w:ascii="Arial" w:hAnsi="Arial" w:cs="Arial"/>
          <w:sz w:val="24"/>
          <w:szCs w:val="24"/>
        </w:rPr>
        <w:t>.</w:t>
      </w:r>
    </w:p>
    <w:p w:rsidR="00053104" w:rsidRDefault="00053104" w:rsidP="00FD3795">
      <w:pPr>
        <w:autoSpaceDE w:val="0"/>
        <w:autoSpaceDN w:val="0"/>
        <w:adjustRightInd w:val="0"/>
        <w:spacing w:after="0" w:line="360" w:lineRule="auto"/>
        <w:jc w:val="both"/>
        <w:rPr>
          <w:rFonts w:ascii="Arial" w:hAnsi="Arial" w:cs="Arial"/>
          <w:sz w:val="24"/>
          <w:szCs w:val="24"/>
        </w:rPr>
      </w:pPr>
    </w:p>
    <w:p w:rsidR="00391471" w:rsidRPr="0054358D" w:rsidRDefault="00391471"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Los objetos extraños tales como piedras, piezas metálicas, etc., se separan por gravedad. Todo el material que flota, tales como materiales fibrosos, huesos, madera, etc, son llevados por el medio que fluye a la pantalla de corte donde los sólidos se cortan usando rotativas, cuchillas autoafilable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&lt;EndNote&gt;&lt;Cite&gt;&lt;Author&gt;www.vogelsang.info&lt;/Author&gt;&lt;Year&gt;2011&lt;/Year&gt;&lt;RecNum&gt;41&lt;/RecNum&gt;&lt;record&gt;&lt;rec-number&gt;41&lt;/rec-number&gt;&lt;foreign-keys&gt;&lt;key app="EN" db-id="tevwt5prvwszeaeddx4ppww4sr9wfzxevr2r"&gt;41&lt;/key&gt;&lt;/foreign-keys&gt;&lt;ref-type name="Web Page"&gt;12&lt;/ref-type&gt;&lt;contributors&gt;&lt;authors&gt;&lt;author&gt;www.vogelsang.info&lt;/author&gt;&lt;/authors&gt;&lt;/contributors&gt;&lt;titles&gt;&lt;title&gt;&lt;style face="bold" font="default" size="100%"&gt;Maximising biogás production efficiency&lt;/style&gt;&lt;/title&gt;&lt;/titles&gt;&lt;dates&gt;&lt;year&gt;2011&lt;/year&gt;&lt;/dates&gt;&lt;urls&gt;&lt;related-urls&gt;&lt;url&gt;www.worldpumps.com&lt;/url&gt;&lt;/related-urls&gt;&lt;/urls&gt;&lt;/record&gt;&lt;/Cite&gt;&lt;/EndNote&gt;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(www.vogelsang.info, 2011)</w:t>
      </w:r>
      <w:r w:rsidR="000220C8" w:rsidRPr="0054358D">
        <w:rPr>
          <w:rFonts w:ascii="Arial" w:hAnsi="Arial" w:cs="Arial"/>
          <w:sz w:val="24"/>
          <w:szCs w:val="24"/>
        </w:rPr>
        <w:fldChar w:fldCharType="end"/>
      </w:r>
      <w:r w:rsidRPr="0054358D">
        <w:rPr>
          <w:rFonts w:ascii="Arial" w:hAnsi="Arial" w:cs="Arial"/>
          <w:sz w:val="24"/>
          <w:szCs w:val="24"/>
        </w:rPr>
        <w:t xml:space="preserve">. </w:t>
      </w:r>
    </w:p>
    <w:p w:rsidR="00E85606" w:rsidRPr="0054358D" w:rsidRDefault="00E85606" w:rsidP="00FD3795">
      <w:pPr>
        <w:spacing w:line="360" w:lineRule="auto"/>
        <w:jc w:val="both"/>
        <w:rPr>
          <w:rFonts w:ascii="Arial" w:hAnsi="Arial" w:cs="Arial"/>
          <w:b/>
          <w:sz w:val="24"/>
          <w:szCs w:val="24"/>
        </w:rPr>
      </w:pPr>
    </w:p>
    <w:p w:rsidR="00C14B3D" w:rsidRPr="00812374" w:rsidRDefault="00812374" w:rsidP="00812374">
      <w:pPr>
        <w:pStyle w:val="Ttulo2"/>
        <w:spacing w:line="360" w:lineRule="auto"/>
        <w:rPr>
          <w:rFonts w:ascii="Arial" w:hAnsi="Arial" w:cs="Arial"/>
          <w:color w:val="auto"/>
          <w:sz w:val="24"/>
          <w:szCs w:val="24"/>
        </w:rPr>
      </w:pPr>
      <w:bookmarkStart w:id="94" w:name="_Toc437941787"/>
      <w:r>
        <w:rPr>
          <w:rFonts w:ascii="Arial" w:hAnsi="Arial" w:cs="Arial"/>
          <w:color w:val="auto"/>
          <w:sz w:val="24"/>
          <w:szCs w:val="24"/>
        </w:rPr>
        <w:t>2</w:t>
      </w:r>
      <w:r w:rsidR="00E87809">
        <w:rPr>
          <w:rFonts w:ascii="Arial" w:hAnsi="Arial" w:cs="Arial"/>
          <w:color w:val="auto"/>
          <w:sz w:val="24"/>
          <w:szCs w:val="24"/>
        </w:rPr>
        <w:t xml:space="preserve">.13. </w:t>
      </w:r>
      <w:r w:rsidR="00BA6150" w:rsidRPr="00A953E5">
        <w:rPr>
          <w:rFonts w:ascii="Arial" w:hAnsi="Arial" w:cs="Arial"/>
          <w:color w:val="auto"/>
          <w:sz w:val="24"/>
          <w:szCs w:val="24"/>
        </w:rPr>
        <w:t>Sobreproducción de ácidos grasos volátiles</w:t>
      </w:r>
      <w:bookmarkEnd w:id="94"/>
    </w:p>
    <w:p w:rsidR="007C7B32" w:rsidRDefault="00C14B3D"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Es uno de los parámetros que más eficazmente pueden indicar la evolución del proceso. De hecho, este parámetro es uno de los más utilizados en los sistemas de control debido a su rápida respuesta ante variaciones del sistema. </w:t>
      </w:r>
    </w:p>
    <w:p w:rsidR="00812374" w:rsidRPr="0054358D" w:rsidRDefault="00812374" w:rsidP="00FD3795">
      <w:pPr>
        <w:autoSpaceDE w:val="0"/>
        <w:autoSpaceDN w:val="0"/>
        <w:adjustRightInd w:val="0"/>
        <w:spacing w:after="0" w:line="360" w:lineRule="auto"/>
        <w:jc w:val="both"/>
        <w:rPr>
          <w:rFonts w:ascii="Arial" w:hAnsi="Arial" w:cs="Arial"/>
          <w:sz w:val="24"/>
          <w:szCs w:val="24"/>
        </w:rPr>
      </w:pPr>
    </w:p>
    <w:p w:rsidR="00C14B3D" w:rsidRPr="0054358D" w:rsidRDefault="00C14B3D"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El término “volátil” indica que pueden ser recuperados por destilación a presión atmosférica. En un sistema anaeróbico óptimo, la concentración de AGV en el efluente es relativamente baja y se encuentra usualmente en el rango de 50-250 mg HAc/l. Cuando la relación simbiótica entre acidogénicos y metanogénicos se rompe, los AGV se acumulan. Las formas no ionizadas de AGV inhiben las bacterias metanogénicas cuando presentan concentraciones de 30-60 mg/L. Un aumento en la concentración de ácidos volátiles en el sistema, implica una desestabilización del proceso y, en consecuencia, una disminución de la producción de biogás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&lt;EndNote&gt;&lt;Cite&gt;&lt;Author&gt;Zhang&lt;/Author&gt;&lt;Year&gt;2014&lt;/Year&gt;&lt;RecNum&gt;50&lt;/RecNum&gt;&lt;record&gt;&lt;rec-number&gt;50&lt;/rec-number&gt;&lt;foreign-keys&gt;&lt;key app="EN" db-id="tevwt5prvwszeaeddx4ppww4sr9wfzxevr2r"&gt;50&lt;/key&gt;&lt;/foreign-keys&gt;&lt;ref-type name="Journal Article"&gt;17&lt;/ref-type&gt;&lt;contributors&gt;&lt;authors&gt;&lt;author&gt;Zhang, C.&lt;/author&gt;&lt;author&gt;&lt;style face="subscript" font="default" size="100%"&gt;Su, H.&lt;/style&gt;&lt;/author&gt;&lt;author&gt;&lt;style face="subscript" font="default" size="100%"&gt;Baeyens, J.&lt;/style&gt;&lt;/author&gt;&lt;author&gt;&lt;style face="subscript" font="default" size="100%"&gt;Tan, T.&lt;/style&gt;&lt;/author&gt;&lt;/authors&gt;&lt;/contributors&gt;&lt;titles&gt;&lt;title&gt;Reviewing the anaerobic digestion of food waste for biogas production&lt;/title&gt;&lt;secondary-title&gt;Renewable and Sustainable Energy Reviews&lt;/secondary-title&gt;&lt;/titles&gt;&lt;periodical&gt;&lt;full-title&gt;Renewable and Sustainable Energy Reviews&lt;/full-title&gt;&lt;/periodical&gt;&lt;pages&gt;383, 384, 385&lt;/pages&gt;&lt;number&gt;383-392&lt;/number&gt;&lt;keywords&gt;&lt;keyword&gt;ANAEROBIC DIGESTION, FOOD WASTE, BIOGAS, PRETREATMENT, CO- DIGESTION&lt;/keyword&gt;&lt;/keywords&gt;&lt;dates&gt;&lt;year&gt;2014&lt;/year&gt;&lt;/dates&gt;&lt;urls&gt;&lt;related-urls&gt;&lt;url&gt;www.elsevier.com/locate/rser&lt;/url&gt;&lt;/related-urls&gt;&lt;/urls&gt;&lt;electronic-resource-num&gt;&amp;lt;http://dx.doi.org/10.1016/j.rser.2014.05.038&amp;gt;&lt;/electronic-resource-num&gt;&lt;language&gt;INGLES&lt;/language&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(Zhang</w:t>
      </w:r>
      <w:r w:rsidRPr="0054358D">
        <w:rPr>
          <w:rFonts w:ascii="Arial" w:hAnsi="Arial" w:cs="Arial"/>
          <w:i/>
          <w:sz w:val="24"/>
          <w:szCs w:val="24"/>
        </w:rPr>
        <w:t xml:space="preserve"> et al.</w:t>
      </w:r>
      <w:r w:rsidRPr="0054358D">
        <w:rPr>
          <w:rFonts w:ascii="Arial" w:hAnsi="Arial" w:cs="Arial"/>
          <w:sz w:val="24"/>
          <w:szCs w:val="24"/>
        </w:rPr>
        <w:t>, 2014)</w:t>
      </w:r>
      <w:r w:rsidR="000220C8" w:rsidRPr="0054358D">
        <w:rPr>
          <w:rFonts w:ascii="Arial" w:hAnsi="Arial" w:cs="Arial"/>
          <w:sz w:val="24"/>
          <w:szCs w:val="24"/>
        </w:rPr>
        <w:fldChar w:fldCharType="end"/>
      </w:r>
      <w:r w:rsidRPr="0054358D">
        <w:rPr>
          <w:rFonts w:ascii="Arial" w:hAnsi="Arial" w:cs="Arial"/>
          <w:sz w:val="24"/>
          <w:szCs w:val="24"/>
        </w:rPr>
        <w:t>.</w:t>
      </w:r>
    </w:p>
    <w:p w:rsidR="00C14B3D" w:rsidRPr="0054358D" w:rsidRDefault="00C14B3D" w:rsidP="00C14B3D">
      <w:pPr>
        <w:autoSpaceDE w:val="0"/>
        <w:autoSpaceDN w:val="0"/>
        <w:adjustRightInd w:val="0"/>
        <w:spacing w:after="0" w:line="480" w:lineRule="auto"/>
        <w:jc w:val="both"/>
        <w:rPr>
          <w:rFonts w:ascii="Arial" w:hAnsi="Arial" w:cs="Arial"/>
          <w:sz w:val="24"/>
          <w:szCs w:val="24"/>
        </w:rPr>
      </w:pPr>
    </w:p>
    <w:p w:rsidR="00904AE1" w:rsidRDefault="00C14B3D"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La estabilidad del proceso de DA se refleja en la concentración de los productos intermedios como el AGV. Los AGV son compuestos intermedios (acetato, propionato, butirato, lactato), producidos durante la acidogenesis, con una cadena de carbono de hasta seis átomos. </w:t>
      </w:r>
    </w:p>
    <w:p w:rsidR="00A953E5" w:rsidRDefault="00C14B3D"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lastRenderedPageBreak/>
        <w:t xml:space="preserve">En la mayoría de los casos, el proceso de DA la inestabilidad provocará acumulación de AGV dentro del digestor, que además puede conducir a una caída del valor pH. Por ejemplo el estiércol animal tiene un superávit de alcalinidad, lo cual significa que la acumulación de AGV debe superar un cierto nivel, antes de que esto puede ser detectado debido a una importante disminución del valor del pH. En ese punto, la concentración de AGV en el digestor sería tan alto, que el Grupo de proceso será ya gravemente </w:t>
      </w:r>
      <w:proofErr w:type="gramStart"/>
      <w:r w:rsidRPr="0054358D">
        <w:rPr>
          <w:rFonts w:ascii="Arial" w:hAnsi="Arial" w:cs="Arial"/>
          <w:sz w:val="24"/>
          <w:szCs w:val="24"/>
        </w:rPr>
        <w:t>inhibida</w:t>
      </w:r>
      <w:proofErr w:type="gramEnd"/>
      <w:r w:rsidRPr="0054358D">
        <w:rPr>
          <w:rFonts w:ascii="Arial" w:hAnsi="Arial" w:cs="Arial"/>
          <w:sz w:val="24"/>
          <w:szCs w:val="24"/>
        </w:rPr>
        <w:t xml:space="preserve">. La experiencia práctica demuestra que dos diferentes los digestores pueden comportarse totalmente diferente en lo que respecta a la misma concentración de AGV, de modo que una y la misma concentración de AGV puede ser óptimo para un digestor, pero inhibitorio para el otro. </w:t>
      </w:r>
    </w:p>
    <w:p w:rsidR="00812374" w:rsidRDefault="00812374" w:rsidP="00FD3795">
      <w:pPr>
        <w:autoSpaceDE w:val="0"/>
        <w:autoSpaceDN w:val="0"/>
        <w:adjustRightInd w:val="0"/>
        <w:spacing w:after="0" w:line="360" w:lineRule="auto"/>
        <w:jc w:val="both"/>
        <w:rPr>
          <w:rFonts w:ascii="Arial" w:hAnsi="Arial" w:cs="Arial"/>
          <w:sz w:val="24"/>
          <w:szCs w:val="24"/>
        </w:rPr>
      </w:pPr>
    </w:p>
    <w:p w:rsidR="00FD3795" w:rsidRDefault="00C14B3D" w:rsidP="00FD3795">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Una de las posibles explicaciones puede ser el hecho de que la composición del microorganismo a las poblaciones varía de digestor a digestor. Por esta razón, y como en el caso de pH, la concentración de AGV no puede recomendarse como un proceso independiente del parámetro de vigilancia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&lt;EndNote&gt;&lt;Cite&gt;&lt;Author&gt;Seadi&lt;/Author&gt;&lt;Year&gt;2008&lt;/Year&gt;&lt;RecNum&gt;63&lt;/RecNum&gt;&lt;record&gt;&lt;rec-number&gt;63&lt;/rec-number&gt;&lt;foreign-keys&gt;&lt;key app="EN" db-id="tevwt5prvwszeaeddx4ppww4sr9wfzxevr2r"&gt;63&lt;/key&gt;&lt;/foreign-keys&gt;&lt;ref-type name="Electronic Book"&gt;44&lt;/ref-type&gt;&lt;contributors&gt;&lt;authors&gt;&lt;author&gt;Seadi, A, T.&lt;/author&gt;&lt;author&gt;Rutz, D.&lt;/author&gt;&lt;author&gt;Prassl, H.&lt;/author&gt;&lt;author&gt;Köttner, M.&lt;/author&gt;&lt;author&gt;Finsterwalder, T.&lt;/author&gt;&lt;author&gt;Volk, S.&lt;/author&gt;&lt;author&gt;Janssen, R.&lt;/author&gt;&lt;/authors&gt;&lt;/contributors&gt;&lt;titles&gt;&lt;title&gt;Biogás&lt;/title&gt;&lt;secondary-title&gt;University of Southern Denmark Esbjerg&lt;/secondary-title&gt;&lt;/titles&gt;&lt;pages&gt;78,79,80,81,82,83&lt;/pages&gt;&lt;number&gt;1-125&lt;/number&gt;&lt;dates&gt;&lt;year&gt;2008&lt;/year&gt;&lt;/dates&gt;&lt;isbn&gt;978-87-992962-0-0&lt;/isbn&gt;&lt;urls&gt;&lt;related-urls&gt;&lt;url&gt;http://www.sdu.dk&lt;/url&gt;&lt;/related-urls&gt;&lt;/urls&gt;&lt;/record&gt;&lt;/Cite&gt;&lt;/EndNote&gt;</w:instrText>
      </w:r>
      <w:r w:rsidR="000220C8" w:rsidRPr="0054358D">
        <w:rPr>
          <w:rFonts w:ascii="Arial" w:hAnsi="Arial" w:cs="Arial"/>
          <w:sz w:val="24"/>
          <w:szCs w:val="24"/>
        </w:rPr>
        <w:fldChar w:fldCharType="separate"/>
      </w:r>
      <w:r w:rsidRPr="0054358D">
        <w:rPr>
          <w:rFonts w:ascii="Arial" w:hAnsi="Arial" w:cs="Arial"/>
          <w:sz w:val="24"/>
          <w:szCs w:val="24"/>
        </w:rPr>
        <w:t>(Seadi</w:t>
      </w:r>
      <w:r w:rsidRPr="0054358D">
        <w:rPr>
          <w:rFonts w:ascii="Arial" w:hAnsi="Arial" w:cs="Arial"/>
          <w:i/>
          <w:sz w:val="24"/>
          <w:szCs w:val="24"/>
        </w:rPr>
        <w:t xml:space="preserve"> et al.</w:t>
      </w:r>
      <w:r w:rsidRPr="0054358D">
        <w:rPr>
          <w:rFonts w:ascii="Arial" w:hAnsi="Arial" w:cs="Arial"/>
          <w:sz w:val="24"/>
          <w:szCs w:val="24"/>
        </w:rPr>
        <w:t>, 2008)</w:t>
      </w:r>
      <w:r w:rsidR="000220C8" w:rsidRPr="0054358D">
        <w:rPr>
          <w:rFonts w:ascii="Arial" w:hAnsi="Arial" w:cs="Arial"/>
          <w:sz w:val="24"/>
          <w:szCs w:val="24"/>
        </w:rPr>
        <w:fldChar w:fldCharType="end"/>
      </w:r>
      <w:r w:rsidRPr="0054358D">
        <w:rPr>
          <w:rFonts w:ascii="Arial" w:hAnsi="Arial" w:cs="Arial"/>
          <w:sz w:val="24"/>
          <w:szCs w:val="24"/>
        </w:rPr>
        <w:t>.</w:t>
      </w:r>
    </w:p>
    <w:p w:rsidR="00812374" w:rsidRPr="00A953E5" w:rsidRDefault="00812374" w:rsidP="00FD3795">
      <w:pPr>
        <w:autoSpaceDE w:val="0"/>
        <w:autoSpaceDN w:val="0"/>
        <w:adjustRightInd w:val="0"/>
        <w:spacing w:after="0" w:line="360" w:lineRule="auto"/>
        <w:jc w:val="both"/>
        <w:rPr>
          <w:rFonts w:ascii="Arial" w:hAnsi="Arial" w:cs="Arial"/>
          <w:sz w:val="24"/>
          <w:szCs w:val="24"/>
        </w:rPr>
      </w:pPr>
    </w:p>
    <w:p w:rsidR="00A953E5" w:rsidRPr="00812374" w:rsidRDefault="00812374" w:rsidP="00812374">
      <w:pPr>
        <w:pStyle w:val="Ttulo2"/>
        <w:spacing w:before="0" w:line="360" w:lineRule="auto"/>
        <w:rPr>
          <w:rFonts w:ascii="Arial" w:hAnsi="Arial" w:cs="Arial"/>
          <w:color w:val="auto"/>
          <w:sz w:val="24"/>
          <w:szCs w:val="24"/>
        </w:rPr>
      </w:pPr>
      <w:bookmarkStart w:id="95" w:name="_Toc437941788"/>
      <w:r>
        <w:rPr>
          <w:rFonts w:ascii="Arial" w:hAnsi="Arial" w:cs="Arial"/>
          <w:color w:val="auto"/>
          <w:sz w:val="24"/>
          <w:szCs w:val="24"/>
        </w:rPr>
        <w:t>2</w:t>
      </w:r>
      <w:r w:rsidR="00146688">
        <w:rPr>
          <w:rFonts w:ascii="Arial" w:hAnsi="Arial" w:cs="Arial"/>
          <w:color w:val="auto"/>
          <w:sz w:val="24"/>
          <w:szCs w:val="24"/>
        </w:rPr>
        <w:t>.14.</w:t>
      </w:r>
      <w:r w:rsidR="00BA6150" w:rsidRPr="00A953E5">
        <w:rPr>
          <w:rFonts w:ascii="Arial" w:hAnsi="Arial" w:cs="Arial"/>
          <w:color w:val="auto"/>
          <w:sz w:val="24"/>
          <w:szCs w:val="24"/>
        </w:rPr>
        <w:t xml:space="preserve"> Potencial de producción de metano a partir de residuos sólidos orgánicos</w:t>
      </w:r>
      <w:r w:rsidR="00BB2BA5" w:rsidRPr="00A953E5">
        <w:rPr>
          <w:rFonts w:ascii="Arial" w:hAnsi="Arial" w:cs="Arial"/>
          <w:color w:val="auto"/>
          <w:sz w:val="24"/>
          <w:szCs w:val="24"/>
        </w:rPr>
        <w:t>.</w:t>
      </w:r>
      <w:bookmarkEnd w:id="95"/>
    </w:p>
    <w:p w:rsidR="00FD3795" w:rsidRDefault="00C72114" w:rsidP="00FD3795">
      <w:pPr>
        <w:spacing w:after="0" w:line="360" w:lineRule="auto"/>
        <w:jc w:val="both"/>
        <w:rPr>
          <w:rFonts w:ascii="Arial" w:hAnsi="Arial" w:cs="Arial"/>
          <w:sz w:val="24"/>
          <w:szCs w:val="24"/>
        </w:rPr>
      </w:pPr>
      <w:r w:rsidRPr="0054358D">
        <w:rPr>
          <w:rFonts w:ascii="Arial" w:hAnsi="Arial" w:cs="Arial"/>
          <w:sz w:val="24"/>
          <w:szCs w:val="24"/>
        </w:rPr>
        <w:t>Los desechos de origen animal son una fuente significativa de sustratos para la generación de metano en digestores anaerobios. Sin embargo, una importante consideración en la generación de metano de estos desechos es su calidad y composición, lo cual depende del tipo de animal</w:t>
      </w:r>
      <w:r w:rsidR="00A953E5">
        <w:rPr>
          <w:rFonts w:ascii="Arial" w:hAnsi="Arial" w:cs="Arial"/>
          <w:sz w:val="24"/>
          <w:szCs w:val="24"/>
        </w:rPr>
        <w:t xml:space="preserve"> </w:t>
      </w:r>
      <w:r w:rsidR="000220C8" w:rsidRPr="0054358D">
        <w:rPr>
          <w:rFonts w:ascii="Arial" w:hAnsi="Arial" w:cs="Arial"/>
          <w:sz w:val="24"/>
          <w:szCs w:val="24"/>
        </w:rPr>
        <w:fldChar w:fldCharType="begin"/>
      </w:r>
      <w:r w:rsidR="004F19B8" w:rsidRPr="0054358D">
        <w:rPr>
          <w:rFonts w:ascii="Arial" w:hAnsi="Arial" w:cs="Arial"/>
          <w:sz w:val="24"/>
          <w:szCs w:val="24"/>
        </w:rPr>
        <w:instrText xml:space="preserve"> ADDIN EN.CITE &lt;EndNote&gt;&lt;Cite&gt;&lt;Author&gt;Kanwar&lt;/Author&gt;&lt;Year&gt;1993&lt;/Year&gt;&lt;RecNum&gt;949&lt;/RecNum&gt;&lt;DisplayText&gt;(Kanwar and Kalia, 1993)&lt;/DisplayText&gt;&lt;record&gt;&lt;rec-number&gt;949&lt;/rec-number&gt;&lt;foreign-keys&gt;&lt;key app="EN" db-id="wapt9xpstxvaapew0ebv2z0h2rt2erseftvt"&gt;949&lt;/key&gt;&lt;/foreign-keys&gt;&lt;ref-type name="Journal Article"&gt;17&lt;/ref-type&gt;&lt;contributors&gt;&lt;authors&gt;&lt;author&gt;Kanwar, S. S.&lt;/author&gt;&lt;author&gt;Kalia, A. K.&lt;/author&gt;&lt;/authors&gt;&lt;/contributors&gt;&lt;auth-address&gt;Bioenergy Laboratory, Department of Agricultural Engineering, Himachal Pradesh Agricultural University, 176062, Palampur, India.&lt;/auth-address&gt;&lt;titles&gt;&lt;title&gt;Anaerobic fermentation of sheep droppings for biogas production&lt;/title&gt;&lt;secondary-title&gt;World J Microbiol Biotechnol&lt;/secondary-title&gt;&lt;alt-title&gt;World journal of microbiology &amp;amp; biotechnology&lt;/alt-title&gt;&lt;/titles&gt;&lt;periodical&gt;&lt;full-title&gt;World J Microbiol Biotechnol&lt;/full-title&gt;&lt;abbr-1&gt;World journal of microbiology &amp;amp; biotechnology&lt;/abbr-1&gt;&lt;/periodical&gt;&lt;alt-periodical&gt;&lt;full-title&gt;World J Microbiol Biotechnol&lt;/full-title&gt;&lt;abbr-1&gt;World journal of microbiology &amp;amp; biotechnology&lt;/abbr-1&gt;&lt;/alt-periodical&gt;&lt;pages&gt;174-5&lt;/pages&gt;&lt;volume&gt;9&lt;/volume&gt;&lt;number&gt;2&lt;/number&gt;&lt;dates&gt;&lt;year&gt;1993&lt;/year&gt;&lt;pub-dates&gt;&lt;date&gt;Mar&lt;/date&gt;&lt;/pub-dates&gt;&lt;/dates&gt;&lt;isbn&gt;0959-3993 (Print)&amp;#xD;0959-3993 (Linking)&lt;/isbn&gt;&lt;accession-num&gt;24419940&lt;/accession-num&gt;&lt;urls&gt;&lt;related-urls&gt;&lt;url&gt;http://www.ncbi.nlm.nih.gov/pubmed/24419940&lt;/url&gt;&lt;/related-urls&gt;&lt;/urls&gt;&lt;electronic-resource-num&gt;10.1007/BF00327830&lt;/electronic-resource-num&gt;&lt;/record&gt;&lt;/Cite&gt;&lt;/EndNote&gt;</w:instrText>
      </w:r>
      <w:r w:rsidR="000220C8" w:rsidRPr="0054358D">
        <w:rPr>
          <w:rFonts w:ascii="Arial" w:hAnsi="Arial" w:cs="Arial"/>
          <w:sz w:val="24"/>
          <w:szCs w:val="24"/>
        </w:rPr>
        <w:fldChar w:fldCharType="separate"/>
      </w:r>
      <w:r w:rsidR="000E1965" w:rsidRPr="0054358D">
        <w:rPr>
          <w:rFonts w:ascii="Arial" w:hAnsi="Arial" w:cs="Arial"/>
          <w:sz w:val="24"/>
          <w:szCs w:val="24"/>
        </w:rPr>
        <w:t>(Kanwar y Kalia, 1993)</w:t>
      </w:r>
      <w:r w:rsidR="000220C8" w:rsidRPr="0054358D">
        <w:rPr>
          <w:rFonts w:ascii="Arial" w:hAnsi="Arial" w:cs="Arial"/>
          <w:sz w:val="24"/>
          <w:szCs w:val="24"/>
        </w:rPr>
        <w:fldChar w:fldCharType="end"/>
      </w:r>
      <w:r w:rsidRPr="0054358D">
        <w:rPr>
          <w:rFonts w:ascii="Arial" w:hAnsi="Arial" w:cs="Arial"/>
          <w:sz w:val="24"/>
          <w:szCs w:val="24"/>
        </w:rPr>
        <w:t>.</w:t>
      </w:r>
    </w:p>
    <w:p w:rsidR="00FD3795" w:rsidRDefault="00FD3795" w:rsidP="00FD3795">
      <w:pPr>
        <w:spacing w:after="0" w:line="360" w:lineRule="auto"/>
        <w:jc w:val="both"/>
        <w:rPr>
          <w:rFonts w:ascii="Arial" w:hAnsi="Arial" w:cs="Arial"/>
          <w:sz w:val="24"/>
          <w:szCs w:val="24"/>
        </w:rPr>
      </w:pPr>
    </w:p>
    <w:p w:rsidR="00904AE1" w:rsidRDefault="00135004" w:rsidP="00FD3795">
      <w:pPr>
        <w:spacing w:after="0" w:line="360" w:lineRule="auto"/>
        <w:jc w:val="both"/>
        <w:rPr>
          <w:rFonts w:ascii="Arial" w:hAnsi="Arial" w:cs="Arial"/>
          <w:sz w:val="24"/>
          <w:szCs w:val="24"/>
        </w:rPr>
      </w:pPr>
      <w:r w:rsidRPr="0054358D">
        <w:rPr>
          <w:rFonts w:ascii="Arial" w:hAnsi="Arial" w:cs="Arial"/>
          <w:sz w:val="24"/>
          <w:szCs w:val="24"/>
        </w:rPr>
        <w:t xml:space="preserve">Una diversidad de bacterias </w:t>
      </w:r>
      <w:proofErr w:type="gramStart"/>
      <w:r w:rsidRPr="0054358D">
        <w:rPr>
          <w:rFonts w:ascii="Arial" w:hAnsi="Arial" w:cs="Arial"/>
          <w:sz w:val="24"/>
          <w:szCs w:val="24"/>
        </w:rPr>
        <w:t>son</w:t>
      </w:r>
      <w:proofErr w:type="gramEnd"/>
      <w:r w:rsidRPr="0054358D">
        <w:rPr>
          <w:rFonts w:ascii="Arial" w:hAnsi="Arial" w:cs="Arial"/>
          <w:sz w:val="24"/>
          <w:szCs w:val="24"/>
        </w:rPr>
        <w:t xml:space="preserve"> capaces de oxidar el H</w:t>
      </w:r>
      <w:r w:rsidRPr="0054358D">
        <w:rPr>
          <w:rFonts w:ascii="Arial" w:hAnsi="Arial" w:cs="Arial"/>
          <w:sz w:val="24"/>
          <w:szCs w:val="24"/>
          <w:vertAlign w:val="subscript"/>
        </w:rPr>
        <w:t>2</w:t>
      </w:r>
      <w:r w:rsidRPr="0054358D">
        <w:rPr>
          <w:rFonts w:ascii="Arial" w:hAnsi="Arial" w:cs="Arial"/>
          <w:sz w:val="24"/>
          <w:szCs w:val="24"/>
        </w:rPr>
        <w:t>S y por tanto, sirven como potenciales candidatos para la tecnología de desulfuración de biogás.</w:t>
      </w:r>
      <w:r w:rsidR="00A953E5">
        <w:rPr>
          <w:rFonts w:ascii="Arial" w:hAnsi="Arial" w:cs="Arial"/>
          <w:sz w:val="24"/>
          <w:szCs w:val="24"/>
        </w:rPr>
        <w:t xml:space="preserve"> </w:t>
      </w:r>
      <w:r w:rsidRPr="0054358D">
        <w:rPr>
          <w:rFonts w:ascii="Arial" w:hAnsi="Arial" w:cs="Arial"/>
          <w:sz w:val="24"/>
          <w:szCs w:val="24"/>
        </w:rPr>
        <w:t xml:space="preserve">Bacterias fotosintéticas pertenecientes a la familia Chromatiaceae y Chlorobiaceae son conocidas </w:t>
      </w:r>
      <w:r w:rsidR="00A953E5">
        <w:rPr>
          <w:rFonts w:ascii="Arial" w:hAnsi="Arial" w:cs="Arial"/>
          <w:sz w:val="24"/>
          <w:szCs w:val="24"/>
        </w:rPr>
        <w:t xml:space="preserve">porque </w:t>
      </w:r>
      <w:r w:rsidRPr="0054358D">
        <w:rPr>
          <w:rFonts w:ascii="Arial" w:hAnsi="Arial" w:cs="Arial"/>
          <w:sz w:val="24"/>
          <w:szCs w:val="24"/>
        </w:rPr>
        <w:t>metabolizan de manera efectiva el H</w:t>
      </w:r>
      <w:r w:rsidRPr="0054358D">
        <w:rPr>
          <w:rFonts w:ascii="Arial" w:hAnsi="Arial" w:cs="Arial"/>
          <w:sz w:val="24"/>
          <w:szCs w:val="24"/>
          <w:vertAlign w:val="subscript"/>
        </w:rPr>
        <w:t>2</w:t>
      </w:r>
      <w:r w:rsidRPr="0054358D">
        <w:rPr>
          <w:rFonts w:ascii="Arial" w:hAnsi="Arial" w:cs="Arial"/>
          <w:sz w:val="24"/>
          <w:szCs w:val="24"/>
        </w:rPr>
        <w:t>S.</w:t>
      </w:r>
      <w:r w:rsidR="00A953E5">
        <w:rPr>
          <w:rFonts w:ascii="Arial" w:hAnsi="Arial" w:cs="Arial"/>
          <w:sz w:val="24"/>
          <w:szCs w:val="24"/>
        </w:rPr>
        <w:t xml:space="preserve"> </w:t>
      </w:r>
      <w:r w:rsidRPr="0054358D">
        <w:rPr>
          <w:rFonts w:ascii="Arial" w:hAnsi="Arial" w:cs="Arial"/>
          <w:sz w:val="24"/>
          <w:szCs w:val="24"/>
        </w:rPr>
        <w:t xml:space="preserve">Un proceso empleado por </w:t>
      </w:r>
      <w:r w:rsidRPr="0054358D">
        <w:rPr>
          <w:rFonts w:ascii="Arial" w:hAnsi="Arial" w:cs="Arial"/>
          <w:i/>
          <w:sz w:val="24"/>
          <w:szCs w:val="24"/>
        </w:rPr>
        <w:t>Chlorobiumthiosulfatophilum</w:t>
      </w:r>
      <w:r w:rsidRPr="0054358D">
        <w:rPr>
          <w:rFonts w:ascii="Arial" w:hAnsi="Arial" w:cs="Arial"/>
          <w:sz w:val="24"/>
          <w:szCs w:val="24"/>
        </w:rPr>
        <w:t xml:space="preserve"> para la remoción del H</w:t>
      </w:r>
      <w:r w:rsidRPr="0054358D">
        <w:rPr>
          <w:rFonts w:ascii="Arial" w:hAnsi="Arial" w:cs="Arial"/>
          <w:sz w:val="24"/>
          <w:szCs w:val="24"/>
          <w:vertAlign w:val="subscript"/>
        </w:rPr>
        <w:t>2</w:t>
      </w:r>
      <w:r w:rsidRPr="0054358D">
        <w:rPr>
          <w:rFonts w:ascii="Arial" w:hAnsi="Arial" w:cs="Arial"/>
          <w:sz w:val="24"/>
          <w:szCs w:val="24"/>
        </w:rPr>
        <w:t>S de una corriente de gas fue desarrollado por Cork y col. (1983). En un reactor de agitación continua, ellos alcanzaron una remoción del 99.6%.</w:t>
      </w:r>
    </w:p>
    <w:p w:rsidR="00904AE1" w:rsidRDefault="00904AE1" w:rsidP="00FD3795">
      <w:pPr>
        <w:spacing w:after="0" w:line="360" w:lineRule="auto"/>
        <w:jc w:val="both"/>
        <w:rPr>
          <w:rFonts w:ascii="Arial" w:hAnsi="Arial" w:cs="Arial"/>
          <w:sz w:val="24"/>
          <w:szCs w:val="24"/>
        </w:rPr>
      </w:pPr>
    </w:p>
    <w:p w:rsidR="00A953E5" w:rsidRDefault="00135004" w:rsidP="00FD3795">
      <w:pPr>
        <w:spacing w:after="0" w:line="360" w:lineRule="auto"/>
        <w:jc w:val="both"/>
        <w:rPr>
          <w:rFonts w:ascii="Arial" w:hAnsi="Arial" w:cs="Arial"/>
          <w:sz w:val="24"/>
          <w:szCs w:val="24"/>
        </w:rPr>
      </w:pPr>
      <w:r w:rsidRPr="0054358D">
        <w:rPr>
          <w:rFonts w:ascii="Arial" w:hAnsi="Arial" w:cs="Arial"/>
          <w:sz w:val="24"/>
          <w:szCs w:val="24"/>
        </w:rPr>
        <w:lastRenderedPageBreak/>
        <w:t xml:space="preserve"> El S elemental fue el producto final el cual explica el 67.1% del H</w:t>
      </w:r>
      <w:r w:rsidRPr="0054358D">
        <w:rPr>
          <w:rFonts w:ascii="Arial" w:hAnsi="Arial" w:cs="Arial"/>
          <w:sz w:val="24"/>
          <w:szCs w:val="24"/>
          <w:vertAlign w:val="subscript"/>
        </w:rPr>
        <w:t>2</w:t>
      </w:r>
      <w:r w:rsidRPr="0054358D">
        <w:rPr>
          <w:rFonts w:ascii="Arial" w:hAnsi="Arial" w:cs="Arial"/>
          <w:sz w:val="24"/>
          <w:szCs w:val="24"/>
        </w:rPr>
        <w:t>S oxidado, mientras que el 32.8 % restante fue convertido en un compuesto azufrado soluble en agua. Bacterias quimioautotróficas pertenecientes al menos a ocho géneros, utilizan un compuesto de S inorgánico reducido como fuente de energía.</w:t>
      </w:r>
    </w:p>
    <w:p w:rsidR="00812374" w:rsidRDefault="00812374" w:rsidP="00FD3795">
      <w:pPr>
        <w:spacing w:after="0" w:line="360" w:lineRule="auto"/>
        <w:jc w:val="both"/>
        <w:rPr>
          <w:rFonts w:ascii="Arial" w:hAnsi="Arial" w:cs="Arial"/>
          <w:sz w:val="24"/>
          <w:szCs w:val="24"/>
        </w:rPr>
      </w:pPr>
    </w:p>
    <w:p w:rsidR="00135004" w:rsidRDefault="00135004" w:rsidP="00812374">
      <w:pPr>
        <w:spacing w:after="0" w:line="360" w:lineRule="auto"/>
        <w:jc w:val="both"/>
        <w:rPr>
          <w:rFonts w:ascii="Arial" w:hAnsi="Arial" w:cs="Arial"/>
          <w:sz w:val="24"/>
          <w:szCs w:val="24"/>
        </w:rPr>
      </w:pPr>
      <w:r w:rsidRPr="0054358D">
        <w:rPr>
          <w:rFonts w:ascii="Arial" w:hAnsi="Arial" w:cs="Arial"/>
          <w:sz w:val="24"/>
          <w:szCs w:val="24"/>
        </w:rPr>
        <w:t>El uso de estas bacterias para la remoción del H</w:t>
      </w:r>
      <w:r w:rsidRPr="0054358D">
        <w:rPr>
          <w:rFonts w:ascii="Arial" w:hAnsi="Arial" w:cs="Arial"/>
          <w:sz w:val="24"/>
          <w:szCs w:val="24"/>
          <w:vertAlign w:val="subscript"/>
        </w:rPr>
        <w:t>2</w:t>
      </w:r>
      <w:r w:rsidRPr="0054358D">
        <w:rPr>
          <w:rFonts w:ascii="Arial" w:hAnsi="Arial" w:cs="Arial"/>
          <w:sz w:val="24"/>
          <w:szCs w:val="24"/>
        </w:rPr>
        <w:t>S es ventajoso, debido a que sus requerimientos nutrimentales son simples. La remoción del H</w:t>
      </w:r>
      <w:r w:rsidRPr="0054358D">
        <w:rPr>
          <w:rFonts w:ascii="Arial" w:hAnsi="Arial" w:cs="Arial"/>
          <w:sz w:val="24"/>
          <w:szCs w:val="24"/>
          <w:vertAlign w:val="subscript"/>
        </w:rPr>
        <w:t>2</w:t>
      </w:r>
      <w:r w:rsidRPr="0054358D">
        <w:rPr>
          <w:rFonts w:ascii="Arial" w:hAnsi="Arial" w:cs="Arial"/>
          <w:sz w:val="24"/>
          <w:szCs w:val="24"/>
        </w:rPr>
        <w:t xml:space="preserve">S de una corriente de gas empleando </w:t>
      </w:r>
      <w:r w:rsidRPr="0054358D">
        <w:rPr>
          <w:rFonts w:ascii="Arial" w:hAnsi="Arial" w:cs="Arial"/>
          <w:i/>
          <w:sz w:val="24"/>
          <w:szCs w:val="24"/>
        </w:rPr>
        <w:t>Thiobacillus denitrificans</w:t>
      </w:r>
      <w:r w:rsidRPr="0054358D">
        <w:rPr>
          <w:rFonts w:ascii="Arial" w:hAnsi="Arial" w:cs="Arial"/>
          <w:sz w:val="24"/>
          <w:szCs w:val="24"/>
        </w:rPr>
        <w:t xml:space="preserve"> se ha estudiado por Sublette y Sylvesters (1987a</w:t>
      </w:r>
      <w:r w:rsidR="00146688">
        <w:rPr>
          <w:rFonts w:ascii="Arial" w:hAnsi="Arial" w:cs="Arial"/>
          <w:sz w:val="24"/>
          <w:szCs w:val="24"/>
        </w:rPr>
        <w:t xml:space="preserve"> b, 1983). Sus estudios se basa</w:t>
      </w:r>
      <w:r w:rsidRPr="0054358D">
        <w:rPr>
          <w:rFonts w:ascii="Arial" w:hAnsi="Arial" w:cs="Arial"/>
          <w:sz w:val="24"/>
          <w:szCs w:val="24"/>
        </w:rPr>
        <w:t>n en un reactor anaerobio agitado, demostrando que el proceso es eficiente bajo condiciones limitadas de H</w:t>
      </w:r>
      <w:r w:rsidRPr="0054358D">
        <w:rPr>
          <w:rFonts w:ascii="Arial" w:hAnsi="Arial" w:cs="Arial"/>
          <w:sz w:val="24"/>
          <w:szCs w:val="24"/>
          <w:vertAlign w:val="subscript"/>
        </w:rPr>
        <w:t>2</w:t>
      </w:r>
      <w:r w:rsidRPr="0054358D">
        <w:rPr>
          <w:rFonts w:ascii="Arial" w:hAnsi="Arial" w:cs="Arial"/>
          <w:sz w:val="24"/>
          <w:szCs w:val="24"/>
        </w:rPr>
        <w:t xml:space="preserve">S. El crecimiento de </w:t>
      </w:r>
      <w:r w:rsidRPr="0054358D">
        <w:rPr>
          <w:rFonts w:ascii="Arial" w:hAnsi="Arial" w:cs="Arial"/>
          <w:i/>
          <w:sz w:val="24"/>
          <w:szCs w:val="24"/>
        </w:rPr>
        <w:t>T. denitrificans</w:t>
      </w:r>
      <w:r w:rsidRPr="0054358D">
        <w:rPr>
          <w:rFonts w:ascii="Arial" w:hAnsi="Arial" w:cs="Arial"/>
          <w:sz w:val="24"/>
          <w:szCs w:val="24"/>
        </w:rPr>
        <w:t xml:space="preserve"> bajo condiciones anaerobias requiere de la adición de </w:t>
      </w:r>
      <w:r w:rsidR="00E85606">
        <w:rPr>
          <w:rFonts w:ascii="Arial" w:hAnsi="Arial" w:cs="Arial"/>
          <w:sz w:val="24"/>
          <w:szCs w:val="24"/>
        </w:rPr>
        <w:t xml:space="preserve">nitrato como donador de oxígeno, </w:t>
      </w:r>
      <w:r w:rsidRPr="0054358D">
        <w:rPr>
          <w:rFonts w:ascii="Arial" w:hAnsi="Arial" w:cs="Arial"/>
          <w:sz w:val="24"/>
          <w:szCs w:val="24"/>
        </w:rPr>
        <w:t>lo cual significa un costo adicional</w:t>
      </w:r>
      <w:r w:rsidR="00E85606">
        <w:rPr>
          <w:rFonts w:ascii="Arial" w:hAnsi="Arial" w:cs="Arial"/>
          <w:sz w:val="24"/>
          <w:szCs w:val="24"/>
        </w:rPr>
        <w:t xml:space="preserve"> </w:t>
      </w:r>
      <w:proofErr w:type="gramStart"/>
      <w:r w:rsidR="00E85606">
        <w:rPr>
          <w:rFonts w:ascii="Arial" w:hAnsi="Arial" w:cs="Arial"/>
          <w:sz w:val="24"/>
          <w:szCs w:val="24"/>
        </w:rPr>
        <w:t>( Claasen</w:t>
      </w:r>
      <w:proofErr w:type="gramEnd"/>
      <w:r w:rsidR="00E85606">
        <w:rPr>
          <w:rFonts w:ascii="Arial" w:hAnsi="Arial" w:cs="Arial"/>
          <w:sz w:val="24"/>
          <w:szCs w:val="24"/>
        </w:rPr>
        <w:t xml:space="preserve"> y Zehnder, 1987).</w:t>
      </w:r>
    </w:p>
    <w:p w:rsidR="00812374" w:rsidRDefault="00812374" w:rsidP="00812374">
      <w:pPr>
        <w:spacing w:after="0" w:line="360" w:lineRule="auto"/>
        <w:jc w:val="both"/>
        <w:rPr>
          <w:rFonts w:ascii="Arial" w:hAnsi="Arial" w:cs="Arial"/>
          <w:sz w:val="24"/>
          <w:szCs w:val="24"/>
        </w:rPr>
      </w:pPr>
    </w:p>
    <w:p w:rsidR="00812374" w:rsidRDefault="00812374" w:rsidP="00812374">
      <w:pPr>
        <w:spacing w:after="0" w:line="360" w:lineRule="auto"/>
        <w:jc w:val="both"/>
        <w:rPr>
          <w:rFonts w:ascii="Arial" w:hAnsi="Arial" w:cs="Arial"/>
          <w:sz w:val="24"/>
          <w:szCs w:val="24"/>
        </w:rPr>
      </w:pPr>
    </w:p>
    <w:p w:rsidR="00812374" w:rsidRDefault="00812374" w:rsidP="00812374">
      <w:pPr>
        <w:spacing w:after="0" w:line="360" w:lineRule="auto"/>
        <w:jc w:val="both"/>
        <w:rPr>
          <w:rFonts w:ascii="Arial" w:hAnsi="Arial" w:cs="Arial"/>
          <w:sz w:val="24"/>
          <w:szCs w:val="24"/>
        </w:rPr>
      </w:pPr>
    </w:p>
    <w:p w:rsidR="00812374" w:rsidRDefault="00812374" w:rsidP="00812374">
      <w:pPr>
        <w:spacing w:after="0" w:line="360" w:lineRule="auto"/>
        <w:jc w:val="both"/>
        <w:rPr>
          <w:rFonts w:ascii="Arial" w:hAnsi="Arial" w:cs="Arial"/>
          <w:sz w:val="24"/>
          <w:szCs w:val="24"/>
        </w:rPr>
      </w:pPr>
    </w:p>
    <w:p w:rsidR="00812374" w:rsidRDefault="00812374" w:rsidP="00812374">
      <w:pPr>
        <w:spacing w:after="0" w:line="360" w:lineRule="auto"/>
        <w:jc w:val="both"/>
        <w:rPr>
          <w:rFonts w:ascii="Arial" w:hAnsi="Arial" w:cs="Arial"/>
          <w:sz w:val="24"/>
          <w:szCs w:val="24"/>
        </w:rPr>
      </w:pPr>
    </w:p>
    <w:p w:rsidR="00812374" w:rsidRDefault="00812374" w:rsidP="00812374">
      <w:pPr>
        <w:spacing w:after="0" w:line="360" w:lineRule="auto"/>
        <w:jc w:val="both"/>
        <w:rPr>
          <w:rFonts w:ascii="Arial" w:hAnsi="Arial" w:cs="Arial"/>
          <w:sz w:val="24"/>
          <w:szCs w:val="24"/>
        </w:rPr>
      </w:pPr>
    </w:p>
    <w:p w:rsidR="00812374" w:rsidRDefault="00812374" w:rsidP="00812374">
      <w:pPr>
        <w:spacing w:after="0" w:line="360" w:lineRule="auto"/>
        <w:jc w:val="both"/>
        <w:rPr>
          <w:rFonts w:ascii="Arial" w:hAnsi="Arial" w:cs="Arial"/>
          <w:sz w:val="24"/>
          <w:szCs w:val="24"/>
        </w:rPr>
      </w:pPr>
    </w:p>
    <w:p w:rsidR="00812374" w:rsidRDefault="00812374" w:rsidP="00812374">
      <w:pPr>
        <w:spacing w:after="0" w:line="360" w:lineRule="auto"/>
        <w:jc w:val="both"/>
        <w:rPr>
          <w:rFonts w:ascii="Arial" w:hAnsi="Arial" w:cs="Arial"/>
          <w:sz w:val="24"/>
          <w:szCs w:val="24"/>
        </w:rPr>
      </w:pPr>
    </w:p>
    <w:p w:rsidR="00812374" w:rsidRDefault="00812374" w:rsidP="00812374">
      <w:pPr>
        <w:pStyle w:val="Ttulo1"/>
        <w:spacing w:before="0" w:line="360" w:lineRule="auto"/>
        <w:jc w:val="center"/>
        <w:rPr>
          <w:rFonts w:ascii="Arial" w:hAnsi="Arial" w:cs="Arial"/>
          <w:color w:val="auto"/>
          <w:sz w:val="24"/>
          <w:szCs w:val="24"/>
        </w:rPr>
      </w:pPr>
    </w:p>
    <w:p w:rsidR="00812374" w:rsidRDefault="00812374" w:rsidP="00812374">
      <w:pPr>
        <w:pStyle w:val="Ttulo1"/>
        <w:spacing w:before="0" w:line="360" w:lineRule="auto"/>
        <w:jc w:val="center"/>
        <w:rPr>
          <w:rFonts w:ascii="Arial" w:hAnsi="Arial" w:cs="Arial"/>
          <w:color w:val="auto"/>
          <w:sz w:val="24"/>
          <w:szCs w:val="24"/>
        </w:rPr>
      </w:pPr>
    </w:p>
    <w:p w:rsidR="00812374" w:rsidRDefault="00812374" w:rsidP="00812374">
      <w:pPr>
        <w:pStyle w:val="Ttulo1"/>
        <w:spacing w:before="0" w:line="360" w:lineRule="auto"/>
        <w:jc w:val="center"/>
        <w:rPr>
          <w:rFonts w:ascii="Arial" w:hAnsi="Arial" w:cs="Arial"/>
          <w:color w:val="auto"/>
          <w:sz w:val="24"/>
          <w:szCs w:val="24"/>
        </w:rPr>
      </w:pPr>
    </w:p>
    <w:p w:rsidR="00812374" w:rsidRDefault="00812374" w:rsidP="00812374"/>
    <w:p w:rsidR="00812374" w:rsidRDefault="00812374" w:rsidP="00812374"/>
    <w:p w:rsidR="00812374" w:rsidRDefault="00812374" w:rsidP="00812374"/>
    <w:p w:rsidR="00812374" w:rsidRPr="00812374" w:rsidRDefault="00812374" w:rsidP="00812374"/>
    <w:p w:rsidR="00812374" w:rsidRDefault="00812374" w:rsidP="00812374">
      <w:pPr>
        <w:pStyle w:val="Ttulo1"/>
        <w:spacing w:before="0" w:line="360" w:lineRule="auto"/>
        <w:jc w:val="center"/>
        <w:rPr>
          <w:rFonts w:ascii="Arial" w:hAnsi="Arial" w:cs="Arial"/>
          <w:color w:val="auto"/>
          <w:sz w:val="24"/>
          <w:szCs w:val="24"/>
        </w:rPr>
      </w:pPr>
    </w:p>
    <w:p w:rsidR="00BA6150" w:rsidRPr="00A953E5" w:rsidRDefault="00BA6150" w:rsidP="00812374">
      <w:pPr>
        <w:pStyle w:val="Ttulo1"/>
        <w:spacing w:before="0" w:line="360" w:lineRule="auto"/>
        <w:jc w:val="center"/>
        <w:rPr>
          <w:rFonts w:ascii="Arial" w:hAnsi="Arial" w:cs="Arial"/>
          <w:color w:val="auto"/>
          <w:sz w:val="24"/>
          <w:szCs w:val="24"/>
        </w:rPr>
      </w:pPr>
      <w:bookmarkStart w:id="96" w:name="_Toc437941789"/>
      <w:r w:rsidRPr="00A953E5">
        <w:rPr>
          <w:rFonts w:ascii="Arial" w:hAnsi="Arial" w:cs="Arial"/>
          <w:color w:val="auto"/>
          <w:sz w:val="24"/>
          <w:szCs w:val="24"/>
        </w:rPr>
        <w:t xml:space="preserve">CAPÍTULO </w:t>
      </w:r>
      <w:r w:rsidR="00812374">
        <w:rPr>
          <w:rFonts w:ascii="Arial" w:hAnsi="Arial" w:cs="Arial"/>
          <w:color w:val="auto"/>
          <w:sz w:val="24"/>
          <w:szCs w:val="24"/>
        </w:rPr>
        <w:t>III</w:t>
      </w:r>
      <w:bookmarkEnd w:id="96"/>
    </w:p>
    <w:p w:rsidR="007C7B32" w:rsidRPr="00FD3795" w:rsidRDefault="00BA6150" w:rsidP="00812374">
      <w:pPr>
        <w:pStyle w:val="Ttulo1"/>
        <w:spacing w:before="0" w:line="360" w:lineRule="auto"/>
        <w:jc w:val="center"/>
        <w:rPr>
          <w:rFonts w:ascii="Arial" w:hAnsi="Arial" w:cs="Arial"/>
          <w:color w:val="auto"/>
          <w:sz w:val="24"/>
          <w:szCs w:val="24"/>
        </w:rPr>
      </w:pPr>
      <w:bookmarkStart w:id="97" w:name="_Toc437941790"/>
      <w:r w:rsidRPr="00A953E5">
        <w:rPr>
          <w:rFonts w:ascii="Arial" w:hAnsi="Arial" w:cs="Arial"/>
          <w:color w:val="auto"/>
          <w:sz w:val="24"/>
          <w:szCs w:val="24"/>
        </w:rPr>
        <w:t>MATERIALES Y MÉTODOS</w:t>
      </w:r>
      <w:bookmarkEnd w:id="97"/>
    </w:p>
    <w:p w:rsidR="00812374" w:rsidRDefault="00812374" w:rsidP="00812374">
      <w:pPr>
        <w:pStyle w:val="Ttulo2"/>
        <w:spacing w:before="0" w:line="360" w:lineRule="auto"/>
        <w:jc w:val="both"/>
        <w:rPr>
          <w:rFonts w:ascii="Arial" w:hAnsi="Arial" w:cs="Arial"/>
          <w:color w:val="auto"/>
          <w:sz w:val="24"/>
        </w:rPr>
      </w:pPr>
    </w:p>
    <w:p w:rsidR="00FD3795" w:rsidRPr="00812374" w:rsidRDefault="00982101" w:rsidP="00812374">
      <w:pPr>
        <w:pStyle w:val="Ttulo2"/>
        <w:spacing w:before="0" w:line="360" w:lineRule="auto"/>
        <w:jc w:val="both"/>
        <w:rPr>
          <w:rFonts w:ascii="Arial" w:hAnsi="Arial" w:cs="Arial"/>
          <w:color w:val="auto"/>
          <w:sz w:val="24"/>
        </w:rPr>
      </w:pPr>
      <w:bookmarkStart w:id="98" w:name="_Toc437941791"/>
      <w:r>
        <w:rPr>
          <w:rFonts w:ascii="Arial" w:hAnsi="Arial" w:cs="Arial"/>
          <w:color w:val="auto"/>
          <w:sz w:val="24"/>
        </w:rPr>
        <w:t>3</w:t>
      </w:r>
      <w:r w:rsidR="00E87809" w:rsidRPr="003B7118">
        <w:rPr>
          <w:rFonts w:ascii="Arial" w:hAnsi="Arial" w:cs="Arial"/>
          <w:color w:val="auto"/>
          <w:sz w:val="24"/>
        </w:rPr>
        <w:t xml:space="preserve">.1. </w:t>
      </w:r>
      <w:r w:rsidR="00847807" w:rsidRPr="003B7118">
        <w:rPr>
          <w:rFonts w:ascii="Arial" w:hAnsi="Arial" w:cs="Arial"/>
          <w:color w:val="auto"/>
          <w:sz w:val="24"/>
        </w:rPr>
        <w:t>LUGAR, ÁREA DE TRABAJO Y PERIODO DE ESTUDIO</w:t>
      </w:r>
      <w:r w:rsidR="007C7B32" w:rsidRPr="003B7118">
        <w:rPr>
          <w:rFonts w:ascii="Arial" w:hAnsi="Arial" w:cs="Arial"/>
          <w:color w:val="auto"/>
          <w:sz w:val="24"/>
        </w:rPr>
        <w:t>.</w:t>
      </w:r>
      <w:bookmarkEnd w:id="98"/>
    </w:p>
    <w:p w:rsidR="00CE0BC3" w:rsidRDefault="00847807" w:rsidP="00812374">
      <w:pPr>
        <w:spacing w:after="0" w:line="360" w:lineRule="auto"/>
        <w:jc w:val="both"/>
        <w:rPr>
          <w:rStyle w:val="apple-converted-space"/>
          <w:rFonts w:ascii="Arial" w:hAnsi="Arial" w:cs="Arial"/>
          <w:sz w:val="24"/>
          <w:szCs w:val="24"/>
          <w:shd w:val="clear" w:color="auto" w:fill="FFFFFF"/>
        </w:rPr>
      </w:pPr>
      <w:r w:rsidRPr="0054358D">
        <w:rPr>
          <w:rFonts w:ascii="Arial" w:hAnsi="Arial" w:cs="Arial"/>
          <w:sz w:val="24"/>
          <w:szCs w:val="24"/>
        </w:rPr>
        <w:t xml:space="preserve">El presente estudio se llevó a cabo en las instalaciones </w:t>
      </w:r>
      <w:r w:rsidRPr="0054358D">
        <w:rPr>
          <w:rStyle w:val="apple-converted-space"/>
          <w:rFonts w:ascii="Arial" w:hAnsi="Arial" w:cs="Arial"/>
          <w:sz w:val="24"/>
          <w:szCs w:val="24"/>
          <w:shd w:val="clear" w:color="auto" w:fill="FFFFFF"/>
        </w:rPr>
        <w:t xml:space="preserve">de la Universidad Autónoma Agraria Antonio Narro con ubicación en el Periférico Raúl López Sánchez Km 2. CP 27059 Torreón Coahuila. En las instalaciones del Departamento de </w:t>
      </w:r>
      <w:r w:rsidR="001D7A5E" w:rsidRPr="0054358D">
        <w:rPr>
          <w:rStyle w:val="apple-converted-space"/>
          <w:rFonts w:ascii="Arial" w:hAnsi="Arial" w:cs="Arial"/>
          <w:sz w:val="24"/>
          <w:szCs w:val="24"/>
          <w:shd w:val="clear" w:color="auto" w:fill="FFFFFF"/>
        </w:rPr>
        <w:t>Procesos ambientales</w:t>
      </w:r>
      <w:r w:rsidRPr="0054358D">
        <w:rPr>
          <w:rStyle w:val="apple-converted-space"/>
          <w:rFonts w:ascii="Arial" w:hAnsi="Arial" w:cs="Arial"/>
          <w:sz w:val="24"/>
          <w:szCs w:val="24"/>
          <w:shd w:val="clear" w:color="auto" w:fill="FFFFFF"/>
        </w:rPr>
        <w:t xml:space="preserve">, se realizaron las determinaciones durante el periodo Agosto-Septiembre del 2015 en los laboratorios del Departamento de </w:t>
      </w:r>
      <w:r w:rsidR="00B304A6" w:rsidRPr="0054358D">
        <w:rPr>
          <w:rStyle w:val="apple-converted-space"/>
          <w:rFonts w:ascii="Arial" w:hAnsi="Arial" w:cs="Arial"/>
          <w:sz w:val="24"/>
          <w:szCs w:val="24"/>
          <w:shd w:val="clear" w:color="auto" w:fill="FFFFFF"/>
        </w:rPr>
        <w:t>Procesos Ambientales</w:t>
      </w:r>
      <w:r w:rsidRPr="0054358D">
        <w:rPr>
          <w:rStyle w:val="apple-converted-space"/>
          <w:rFonts w:ascii="Arial" w:hAnsi="Arial" w:cs="Arial"/>
          <w:sz w:val="24"/>
          <w:szCs w:val="24"/>
          <w:shd w:val="clear" w:color="auto" w:fill="FFFFFF"/>
        </w:rPr>
        <w:t>, así como de Suelos de la misma institución</w:t>
      </w:r>
      <w:r w:rsidR="00A953E5">
        <w:rPr>
          <w:rStyle w:val="apple-converted-space"/>
          <w:rFonts w:ascii="Arial" w:hAnsi="Arial" w:cs="Arial"/>
          <w:sz w:val="24"/>
          <w:szCs w:val="24"/>
          <w:shd w:val="clear" w:color="auto" w:fill="FFFFFF"/>
        </w:rPr>
        <w:t>.</w:t>
      </w:r>
    </w:p>
    <w:p w:rsidR="00812374" w:rsidRDefault="00812374" w:rsidP="00812374">
      <w:pPr>
        <w:spacing w:after="0" w:line="360" w:lineRule="auto"/>
        <w:jc w:val="both"/>
        <w:rPr>
          <w:rStyle w:val="apple-converted-space"/>
          <w:rFonts w:ascii="Arial" w:hAnsi="Arial" w:cs="Arial"/>
          <w:sz w:val="24"/>
          <w:szCs w:val="24"/>
          <w:shd w:val="clear" w:color="auto" w:fill="FFFFFF"/>
        </w:rPr>
      </w:pPr>
    </w:p>
    <w:p w:rsidR="00FD3795" w:rsidRPr="00812374" w:rsidRDefault="00982101" w:rsidP="00812374">
      <w:pPr>
        <w:pStyle w:val="Ttulo2"/>
        <w:spacing w:before="0" w:line="360" w:lineRule="auto"/>
        <w:rPr>
          <w:rFonts w:ascii="Arial" w:hAnsi="Arial" w:cs="Arial"/>
          <w:color w:val="auto"/>
          <w:sz w:val="24"/>
          <w:szCs w:val="24"/>
        </w:rPr>
      </w:pPr>
      <w:bookmarkStart w:id="99" w:name="_Toc437941792"/>
      <w:r>
        <w:rPr>
          <w:rFonts w:ascii="Arial" w:hAnsi="Arial" w:cs="Arial"/>
          <w:color w:val="auto"/>
          <w:sz w:val="24"/>
          <w:szCs w:val="24"/>
        </w:rPr>
        <w:t>3</w:t>
      </w:r>
      <w:r w:rsidR="00E87809">
        <w:rPr>
          <w:rFonts w:ascii="Arial" w:hAnsi="Arial" w:cs="Arial"/>
          <w:color w:val="auto"/>
          <w:sz w:val="24"/>
          <w:szCs w:val="24"/>
        </w:rPr>
        <w:t xml:space="preserve">.2. </w:t>
      </w:r>
      <w:r w:rsidR="00AF44FD" w:rsidRPr="00A953E5">
        <w:rPr>
          <w:rFonts w:ascii="Arial" w:hAnsi="Arial" w:cs="Arial"/>
          <w:color w:val="auto"/>
          <w:sz w:val="24"/>
          <w:szCs w:val="24"/>
        </w:rPr>
        <w:t xml:space="preserve"> Ubicación y colocación de los biorreactores.</w:t>
      </w:r>
      <w:bookmarkEnd w:id="99"/>
    </w:p>
    <w:p w:rsidR="007C7B32" w:rsidRDefault="00C706FB" w:rsidP="00FD3795">
      <w:pPr>
        <w:spacing w:after="0" w:line="360" w:lineRule="auto"/>
        <w:jc w:val="both"/>
        <w:rPr>
          <w:rFonts w:ascii="Arial" w:hAnsi="Arial" w:cs="Arial"/>
          <w:sz w:val="24"/>
          <w:szCs w:val="24"/>
        </w:rPr>
      </w:pPr>
      <w:r>
        <w:rPr>
          <w:rFonts w:ascii="Arial" w:hAnsi="Arial" w:cs="Arial"/>
          <w:sz w:val="24"/>
          <w:szCs w:val="24"/>
        </w:rPr>
        <w:t>Se utilizaron tres reactore</w:t>
      </w:r>
      <w:r w:rsidR="00E634F2">
        <w:rPr>
          <w:rFonts w:ascii="Arial" w:hAnsi="Arial" w:cs="Arial"/>
          <w:sz w:val="24"/>
          <w:szCs w:val="24"/>
        </w:rPr>
        <w:t xml:space="preserve">s anaerobios conformados por tanques rotoplax de 500 L, </w:t>
      </w:r>
      <w:r>
        <w:rPr>
          <w:rFonts w:ascii="Arial" w:hAnsi="Arial" w:cs="Arial"/>
          <w:sz w:val="24"/>
          <w:szCs w:val="24"/>
        </w:rPr>
        <w:t>dejándose</w:t>
      </w:r>
      <w:r w:rsidR="00E634F2">
        <w:rPr>
          <w:rFonts w:ascii="Arial" w:hAnsi="Arial" w:cs="Arial"/>
          <w:sz w:val="24"/>
          <w:szCs w:val="24"/>
        </w:rPr>
        <w:t xml:space="preserve"> un volumen libre d</w:t>
      </w:r>
      <w:r>
        <w:rPr>
          <w:rFonts w:ascii="Arial" w:hAnsi="Arial" w:cs="Arial"/>
          <w:sz w:val="24"/>
          <w:szCs w:val="24"/>
        </w:rPr>
        <w:t xml:space="preserve">el 10 %, y por tanto un volumen </w:t>
      </w:r>
      <w:r w:rsidR="00E634F2">
        <w:rPr>
          <w:rFonts w:ascii="Arial" w:hAnsi="Arial" w:cs="Arial"/>
          <w:sz w:val="24"/>
          <w:szCs w:val="24"/>
        </w:rPr>
        <w:t xml:space="preserve">o trabajo de 450 L, conectados en serie e intercambiables mediante tuercas </w:t>
      </w:r>
      <w:r>
        <w:rPr>
          <w:rFonts w:ascii="Arial" w:hAnsi="Arial" w:cs="Arial"/>
          <w:sz w:val="24"/>
          <w:szCs w:val="24"/>
        </w:rPr>
        <w:t>unión</w:t>
      </w:r>
      <w:r w:rsidR="00E634F2">
        <w:rPr>
          <w:rFonts w:ascii="Arial" w:hAnsi="Arial" w:cs="Arial"/>
          <w:sz w:val="24"/>
          <w:szCs w:val="24"/>
        </w:rPr>
        <w:t xml:space="preserve"> de una y media pulgada (Figura</w:t>
      </w:r>
      <w:r w:rsidR="00007203">
        <w:rPr>
          <w:rFonts w:ascii="Arial" w:hAnsi="Arial" w:cs="Arial"/>
          <w:sz w:val="24"/>
          <w:szCs w:val="24"/>
        </w:rPr>
        <w:t xml:space="preserve"> 14 y 15</w:t>
      </w:r>
      <w:r w:rsidR="00E634F2">
        <w:rPr>
          <w:rFonts w:ascii="Arial" w:hAnsi="Arial" w:cs="Arial"/>
          <w:sz w:val="24"/>
          <w:szCs w:val="24"/>
        </w:rPr>
        <w:t>)</w:t>
      </w:r>
      <w:r w:rsidR="00380771">
        <w:rPr>
          <w:rFonts w:ascii="Arial" w:hAnsi="Arial" w:cs="Arial"/>
          <w:sz w:val="24"/>
          <w:szCs w:val="24"/>
        </w:rPr>
        <w:t>.</w:t>
      </w:r>
    </w:p>
    <w:p w:rsidR="00812374" w:rsidRPr="00FD3795" w:rsidRDefault="00812374" w:rsidP="00FD3795">
      <w:pPr>
        <w:spacing w:after="0" w:line="360" w:lineRule="auto"/>
        <w:jc w:val="both"/>
        <w:rPr>
          <w:rFonts w:ascii="Arial" w:hAnsi="Arial" w:cs="Arial"/>
          <w:sz w:val="24"/>
          <w:szCs w:val="24"/>
        </w:rPr>
      </w:pPr>
    </w:p>
    <w:p w:rsidR="00784188" w:rsidRPr="00A953E5" w:rsidRDefault="00A953E5" w:rsidP="00812374">
      <w:pPr>
        <w:jc w:val="center"/>
        <w:rPr>
          <w:rFonts w:ascii="Arial" w:hAnsi="Arial" w:cs="Arial"/>
          <w:sz w:val="24"/>
          <w:szCs w:val="24"/>
        </w:rPr>
      </w:pPr>
      <w:r>
        <w:rPr>
          <w:rFonts w:ascii="Helvetica" w:hAnsi="Helvetica" w:cs="Helvetica"/>
          <w:noProof/>
          <w:sz w:val="24"/>
          <w:szCs w:val="24"/>
          <w:lang w:eastAsia="es-MX"/>
        </w:rPr>
        <w:drawing>
          <wp:inline distT="0" distB="0" distL="0" distR="0" wp14:anchorId="584407D3" wp14:editId="44ED0AFC">
            <wp:extent cx="5257095" cy="2752725"/>
            <wp:effectExtent l="19050" t="0" r="705" b="0"/>
            <wp:docPr id="1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58199" cy="2753303"/>
                    </a:xfrm>
                    <a:prstGeom prst="rect">
                      <a:avLst/>
                    </a:prstGeom>
                    <a:noFill/>
                    <a:ln>
                      <a:noFill/>
                    </a:ln>
                  </pic:spPr>
                </pic:pic>
              </a:graphicData>
            </a:graphic>
          </wp:inline>
        </w:drawing>
      </w:r>
    </w:p>
    <w:p w:rsidR="00A12F40" w:rsidRPr="00812374" w:rsidRDefault="00A12F40" w:rsidP="00812374">
      <w:pPr>
        <w:pStyle w:val="Descripcin"/>
        <w:rPr>
          <w:rFonts w:ascii="Arial" w:hAnsi="Arial" w:cs="Arial"/>
          <w:color w:val="000000" w:themeColor="text1"/>
          <w:sz w:val="20"/>
          <w:szCs w:val="20"/>
        </w:rPr>
      </w:pPr>
      <w:bookmarkStart w:id="100" w:name="_Toc437941698"/>
      <w:r w:rsidRPr="00A12F40">
        <w:rPr>
          <w:rFonts w:ascii="Arial" w:hAnsi="Arial" w:cs="Arial"/>
          <w:color w:val="000000" w:themeColor="text1"/>
          <w:sz w:val="20"/>
          <w:szCs w:val="20"/>
        </w:rPr>
        <w:t xml:space="preserve">Figura </w:t>
      </w:r>
      <w:r w:rsidR="000220C8" w:rsidRPr="00A12F40">
        <w:rPr>
          <w:rFonts w:ascii="Arial" w:hAnsi="Arial" w:cs="Arial"/>
          <w:color w:val="000000" w:themeColor="text1"/>
          <w:sz w:val="20"/>
          <w:szCs w:val="20"/>
        </w:rPr>
        <w:fldChar w:fldCharType="begin"/>
      </w:r>
      <w:r w:rsidRPr="00A12F40">
        <w:rPr>
          <w:rFonts w:ascii="Arial" w:hAnsi="Arial" w:cs="Arial"/>
          <w:color w:val="000000" w:themeColor="text1"/>
          <w:sz w:val="20"/>
          <w:szCs w:val="20"/>
        </w:rPr>
        <w:instrText xml:space="preserve"> SEQ Figura \* ARABIC </w:instrText>
      </w:r>
      <w:r w:rsidR="000220C8" w:rsidRPr="00A12F40">
        <w:rPr>
          <w:rFonts w:ascii="Arial" w:hAnsi="Arial" w:cs="Arial"/>
          <w:color w:val="000000" w:themeColor="text1"/>
          <w:sz w:val="20"/>
          <w:szCs w:val="20"/>
        </w:rPr>
        <w:fldChar w:fldCharType="separate"/>
      </w:r>
      <w:r w:rsidR="001D7F13">
        <w:rPr>
          <w:rFonts w:ascii="Arial" w:hAnsi="Arial" w:cs="Arial"/>
          <w:noProof/>
          <w:color w:val="000000" w:themeColor="text1"/>
          <w:sz w:val="20"/>
          <w:szCs w:val="20"/>
        </w:rPr>
        <w:t>13</w:t>
      </w:r>
      <w:r w:rsidR="000220C8" w:rsidRPr="00A12F40">
        <w:rPr>
          <w:rFonts w:ascii="Arial" w:hAnsi="Arial" w:cs="Arial"/>
          <w:color w:val="000000" w:themeColor="text1"/>
          <w:sz w:val="20"/>
          <w:szCs w:val="20"/>
        </w:rPr>
        <w:fldChar w:fldCharType="end"/>
      </w:r>
      <w:r w:rsidRPr="00A12F40">
        <w:rPr>
          <w:rFonts w:ascii="Arial" w:hAnsi="Arial" w:cs="Arial"/>
          <w:color w:val="000000" w:themeColor="text1"/>
          <w:sz w:val="20"/>
          <w:szCs w:val="20"/>
        </w:rPr>
        <w:t xml:space="preserve">: </w:t>
      </w:r>
      <w:r w:rsidRPr="00A12F40">
        <w:rPr>
          <w:rFonts w:ascii="Arial" w:hAnsi="Arial" w:cs="Arial"/>
          <w:b w:val="0"/>
          <w:color w:val="000000" w:themeColor="text1"/>
          <w:sz w:val="20"/>
          <w:szCs w:val="20"/>
        </w:rPr>
        <w:t>Establecimiento de los reactores anaerobios con mezclado para la codigestión de residuos alimentarios y estiercol de bovinos lecheros de La Comarca Lagunera durante el mes de abril del 2015.</w:t>
      </w:r>
      <w:bookmarkEnd w:id="100"/>
    </w:p>
    <w:p w:rsidR="00C706FB" w:rsidRDefault="00FD3795" w:rsidP="00812374">
      <w:pPr>
        <w:widowControl w:val="0"/>
        <w:autoSpaceDE w:val="0"/>
        <w:autoSpaceDN w:val="0"/>
        <w:adjustRightInd w:val="0"/>
        <w:spacing w:after="0" w:line="240" w:lineRule="auto"/>
        <w:jc w:val="center"/>
        <w:rPr>
          <w:rFonts w:ascii="Helvetica" w:hAnsi="Helvetica" w:cs="Helvetica"/>
          <w:noProof/>
          <w:sz w:val="24"/>
          <w:szCs w:val="24"/>
          <w:lang w:val="es-ES" w:eastAsia="es-ES"/>
        </w:rPr>
      </w:pPr>
      <w:r>
        <w:rPr>
          <w:rFonts w:ascii="Helvetica" w:hAnsi="Helvetica" w:cs="Helvetica"/>
          <w:noProof/>
          <w:sz w:val="24"/>
          <w:szCs w:val="24"/>
          <w:lang w:eastAsia="es-MX"/>
        </w:rPr>
        <w:lastRenderedPageBreak/>
        <w:drawing>
          <wp:inline distT="0" distB="0" distL="0" distR="0" wp14:anchorId="54CB3D83" wp14:editId="1403ADDF">
            <wp:extent cx="5362575" cy="3578669"/>
            <wp:effectExtent l="19050" t="0" r="9525" b="0"/>
            <wp:docPr id="1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65672" cy="3580736"/>
                    </a:xfrm>
                    <a:prstGeom prst="rect">
                      <a:avLst/>
                    </a:prstGeom>
                    <a:noFill/>
                    <a:ln>
                      <a:noFill/>
                    </a:ln>
                  </pic:spPr>
                </pic:pic>
              </a:graphicData>
            </a:graphic>
          </wp:inline>
        </w:drawing>
      </w:r>
    </w:p>
    <w:p w:rsidR="00A12F40" w:rsidRDefault="00A12F40" w:rsidP="00A12F40">
      <w:pPr>
        <w:pStyle w:val="Descripcin"/>
      </w:pPr>
    </w:p>
    <w:p w:rsidR="00784188" w:rsidRPr="00A12F40" w:rsidRDefault="00A12F40" w:rsidP="00A12F40">
      <w:pPr>
        <w:pStyle w:val="Descripcin"/>
        <w:rPr>
          <w:rFonts w:ascii="Arial" w:hAnsi="Arial" w:cs="Arial"/>
          <w:b w:val="0"/>
          <w:color w:val="000000" w:themeColor="text1"/>
          <w:sz w:val="20"/>
          <w:szCs w:val="20"/>
        </w:rPr>
      </w:pPr>
      <w:bookmarkStart w:id="101" w:name="_Toc437941699"/>
      <w:r w:rsidRPr="00A12F40">
        <w:rPr>
          <w:rFonts w:ascii="Arial" w:hAnsi="Arial" w:cs="Arial"/>
          <w:color w:val="000000" w:themeColor="text1"/>
          <w:sz w:val="20"/>
          <w:szCs w:val="20"/>
        </w:rPr>
        <w:t xml:space="preserve">Figura </w:t>
      </w:r>
      <w:r w:rsidR="000220C8" w:rsidRPr="00A12F40">
        <w:rPr>
          <w:rFonts w:ascii="Arial" w:hAnsi="Arial" w:cs="Arial"/>
          <w:color w:val="000000" w:themeColor="text1"/>
          <w:sz w:val="20"/>
          <w:szCs w:val="20"/>
        </w:rPr>
        <w:fldChar w:fldCharType="begin"/>
      </w:r>
      <w:r w:rsidRPr="00A12F40">
        <w:rPr>
          <w:rFonts w:ascii="Arial" w:hAnsi="Arial" w:cs="Arial"/>
          <w:color w:val="000000" w:themeColor="text1"/>
          <w:sz w:val="20"/>
          <w:szCs w:val="20"/>
        </w:rPr>
        <w:instrText xml:space="preserve"> SEQ Figura \* ARABIC </w:instrText>
      </w:r>
      <w:r w:rsidR="000220C8" w:rsidRPr="00A12F40">
        <w:rPr>
          <w:rFonts w:ascii="Arial" w:hAnsi="Arial" w:cs="Arial"/>
          <w:color w:val="000000" w:themeColor="text1"/>
          <w:sz w:val="20"/>
          <w:szCs w:val="20"/>
        </w:rPr>
        <w:fldChar w:fldCharType="separate"/>
      </w:r>
      <w:r w:rsidR="001D7F13">
        <w:rPr>
          <w:rFonts w:ascii="Arial" w:hAnsi="Arial" w:cs="Arial"/>
          <w:noProof/>
          <w:color w:val="000000" w:themeColor="text1"/>
          <w:sz w:val="20"/>
          <w:szCs w:val="20"/>
        </w:rPr>
        <w:t>14</w:t>
      </w:r>
      <w:r w:rsidR="000220C8" w:rsidRPr="00A12F40">
        <w:rPr>
          <w:rFonts w:ascii="Arial" w:hAnsi="Arial" w:cs="Arial"/>
          <w:color w:val="000000" w:themeColor="text1"/>
          <w:sz w:val="20"/>
          <w:szCs w:val="20"/>
        </w:rPr>
        <w:fldChar w:fldCharType="end"/>
      </w:r>
      <w:r w:rsidRPr="00A12F40">
        <w:rPr>
          <w:rFonts w:ascii="Arial" w:hAnsi="Arial" w:cs="Arial"/>
          <w:color w:val="000000" w:themeColor="text1"/>
          <w:sz w:val="20"/>
          <w:szCs w:val="20"/>
        </w:rPr>
        <w:t xml:space="preserve">: </w:t>
      </w:r>
      <w:r w:rsidRPr="00A12F40">
        <w:rPr>
          <w:rFonts w:ascii="Arial" w:hAnsi="Arial" w:cs="Arial"/>
          <w:b w:val="0"/>
          <w:color w:val="000000" w:themeColor="text1"/>
          <w:sz w:val="20"/>
          <w:szCs w:val="20"/>
        </w:rPr>
        <w:t>Preparación del sistema de alimentación de los reactores anaerobios con el suministro de residuos alimentarios y estiércol de ganado bovino lechero de La Comarca Lagunera.</w:t>
      </w:r>
      <w:bookmarkEnd w:id="101"/>
    </w:p>
    <w:p w:rsidR="00A12F40" w:rsidRPr="00A12F40" w:rsidRDefault="00A12F40" w:rsidP="00A12F40"/>
    <w:p w:rsidR="00847807" w:rsidRPr="00A953E5" w:rsidRDefault="00982101" w:rsidP="00C56847">
      <w:pPr>
        <w:pStyle w:val="Ttulo2"/>
        <w:spacing w:before="0" w:line="480" w:lineRule="auto"/>
        <w:rPr>
          <w:rFonts w:ascii="Arial" w:hAnsi="Arial" w:cs="Arial"/>
          <w:color w:val="auto"/>
          <w:sz w:val="24"/>
          <w:szCs w:val="24"/>
        </w:rPr>
      </w:pPr>
      <w:bookmarkStart w:id="102" w:name="_Toc437941793"/>
      <w:r>
        <w:rPr>
          <w:rFonts w:ascii="Arial" w:hAnsi="Arial" w:cs="Arial"/>
          <w:color w:val="auto"/>
          <w:sz w:val="24"/>
          <w:szCs w:val="24"/>
        </w:rPr>
        <w:t>3</w:t>
      </w:r>
      <w:r w:rsidR="00E87809">
        <w:rPr>
          <w:rFonts w:ascii="Arial" w:hAnsi="Arial" w:cs="Arial"/>
          <w:color w:val="auto"/>
          <w:sz w:val="24"/>
          <w:szCs w:val="24"/>
        </w:rPr>
        <w:t>.3</w:t>
      </w:r>
      <w:r w:rsidR="00847807" w:rsidRPr="00A953E5">
        <w:rPr>
          <w:rFonts w:ascii="Arial" w:hAnsi="Arial" w:cs="Arial"/>
          <w:color w:val="auto"/>
          <w:sz w:val="24"/>
          <w:szCs w:val="24"/>
        </w:rPr>
        <w:t>. VARIABLES DE ESTUDIO</w:t>
      </w:r>
      <w:bookmarkEnd w:id="102"/>
    </w:p>
    <w:p w:rsidR="00847807" w:rsidRPr="0054358D" w:rsidRDefault="00847807" w:rsidP="00FD3795">
      <w:pPr>
        <w:pStyle w:val="Sinespaciado"/>
        <w:spacing w:line="360" w:lineRule="auto"/>
        <w:rPr>
          <w:rFonts w:ascii="Arial" w:hAnsi="Arial" w:cs="Arial"/>
          <w:color w:val="000000"/>
          <w:sz w:val="24"/>
          <w:szCs w:val="24"/>
          <w:shd w:val="clear" w:color="auto" w:fill="FFFFFF"/>
        </w:rPr>
      </w:pPr>
      <w:r w:rsidRPr="0054358D">
        <w:rPr>
          <w:rFonts w:ascii="Arial" w:hAnsi="Arial" w:cs="Arial"/>
          <w:color w:val="000000"/>
          <w:sz w:val="24"/>
          <w:szCs w:val="24"/>
          <w:shd w:val="clear" w:color="auto" w:fill="FFFFFF"/>
        </w:rPr>
        <w:t>Las variables de estudio son los aspectos o atributos que nos interesa conocer de nuestro modelo de estudio. Las determinaciones realizadas en el presente trabajo fueron:</w:t>
      </w:r>
    </w:p>
    <w:p w:rsidR="00847807" w:rsidRPr="0054358D" w:rsidRDefault="00847807" w:rsidP="00FD3795">
      <w:pPr>
        <w:pStyle w:val="Prrafodelista"/>
        <w:numPr>
          <w:ilvl w:val="0"/>
          <w:numId w:val="2"/>
        </w:numPr>
        <w:spacing w:after="0" w:line="360" w:lineRule="auto"/>
        <w:jc w:val="both"/>
        <w:rPr>
          <w:rFonts w:ascii="Arial" w:hAnsi="Arial" w:cs="Arial"/>
          <w:sz w:val="24"/>
          <w:szCs w:val="24"/>
        </w:rPr>
      </w:pPr>
      <w:r w:rsidRPr="0054358D">
        <w:rPr>
          <w:rFonts w:ascii="Arial" w:hAnsi="Arial" w:cs="Arial"/>
          <w:sz w:val="24"/>
          <w:szCs w:val="24"/>
        </w:rPr>
        <w:t>pH (concentración de iones hidrogeniones)</w:t>
      </w:r>
    </w:p>
    <w:p w:rsidR="00847807" w:rsidRPr="0054358D" w:rsidRDefault="00847807" w:rsidP="00FD3795">
      <w:pPr>
        <w:pStyle w:val="Prrafodelista"/>
        <w:numPr>
          <w:ilvl w:val="0"/>
          <w:numId w:val="2"/>
        </w:numPr>
        <w:spacing w:after="0" w:line="360" w:lineRule="auto"/>
        <w:jc w:val="both"/>
        <w:rPr>
          <w:rFonts w:ascii="Arial" w:hAnsi="Arial" w:cs="Arial"/>
          <w:sz w:val="24"/>
          <w:szCs w:val="24"/>
        </w:rPr>
      </w:pPr>
      <w:r w:rsidRPr="0054358D">
        <w:rPr>
          <w:rFonts w:ascii="Arial" w:hAnsi="Arial" w:cs="Arial"/>
          <w:sz w:val="24"/>
          <w:szCs w:val="24"/>
        </w:rPr>
        <w:t>Conductividad eléctrica (CE</w:t>
      </w:r>
      <w:r w:rsidR="00C56847">
        <w:rPr>
          <w:rFonts w:ascii="Arial" w:hAnsi="Arial" w:cs="Arial"/>
          <w:sz w:val="24"/>
          <w:szCs w:val="24"/>
        </w:rPr>
        <w:t>, mScm</w:t>
      </w:r>
      <w:r w:rsidR="00C56847" w:rsidRPr="00C56847">
        <w:rPr>
          <w:rFonts w:ascii="Arial" w:hAnsi="Arial" w:cs="Arial"/>
          <w:sz w:val="24"/>
          <w:szCs w:val="24"/>
          <w:vertAlign w:val="superscript"/>
        </w:rPr>
        <w:t>-1</w:t>
      </w:r>
      <w:r w:rsidRPr="0054358D">
        <w:rPr>
          <w:rFonts w:ascii="Arial" w:hAnsi="Arial" w:cs="Arial"/>
          <w:sz w:val="24"/>
          <w:szCs w:val="24"/>
        </w:rPr>
        <w:t>)</w:t>
      </w:r>
    </w:p>
    <w:p w:rsidR="00847807" w:rsidRPr="0054358D" w:rsidRDefault="00847807" w:rsidP="00FD3795">
      <w:pPr>
        <w:pStyle w:val="Prrafodelista"/>
        <w:numPr>
          <w:ilvl w:val="0"/>
          <w:numId w:val="2"/>
        </w:numPr>
        <w:spacing w:after="0" w:line="360" w:lineRule="auto"/>
        <w:jc w:val="both"/>
        <w:rPr>
          <w:rFonts w:ascii="Arial" w:hAnsi="Arial" w:cs="Arial"/>
          <w:sz w:val="24"/>
          <w:szCs w:val="24"/>
        </w:rPr>
      </w:pPr>
      <w:r w:rsidRPr="0054358D">
        <w:rPr>
          <w:rFonts w:ascii="Arial" w:hAnsi="Arial" w:cs="Arial"/>
          <w:sz w:val="24"/>
          <w:szCs w:val="24"/>
        </w:rPr>
        <w:t>Sólidos totales (ST</w:t>
      </w:r>
      <w:r w:rsidR="00E24EDF">
        <w:rPr>
          <w:rFonts w:ascii="Arial" w:hAnsi="Arial" w:cs="Arial"/>
          <w:sz w:val="24"/>
          <w:szCs w:val="24"/>
        </w:rPr>
        <w:t>, mg L</w:t>
      </w:r>
      <w:r w:rsidR="00E24EDF" w:rsidRPr="00E24EDF">
        <w:rPr>
          <w:rFonts w:ascii="Arial" w:hAnsi="Arial" w:cs="Arial"/>
          <w:sz w:val="24"/>
          <w:szCs w:val="24"/>
          <w:vertAlign w:val="superscript"/>
        </w:rPr>
        <w:t>-1</w:t>
      </w:r>
      <w:r w:rsidRPr="0054358D">
        <w:rPr>
          <w:rFonts w:ascii="Arial" w:hAnsi="Arial" w:cs="Arial"/>
          <w:sz w:val="24"/>
          <w:szCs w:val="24"/>
        </w:rPr>
        <w:t>)</w:t>
      </w:r>
    </w:p>
    <w:p w:rsidR="00847807" w:rsidRPr="0054358D" w:rsidRDefault="00E24EDF" w:rsidP="00FD3795">
      <w:pPr>
        <w:pStyle w:val="Prrafodelista"/>
        <w:numPr>
          <w:ilvl w:val="0"/>
          <w:numId w:val="2"/>
        </w:numPr>
        <w:spacing w:after="0" w:line="360" w:lineRule="auto"/>
        <w:jc w:val="both"/>
        <w:rPr>
          <w:rFonts w:ascii="Arial" w:hAnsi="Arial" w:cs="Arial"/>
          <w:sz w:val="24"/>
          <w:szCs w:val="24"/>
        </w:rPr>
      </w:pPr>
      <w:r>
        <w:rPr>
          <w:rFonts w:ascii="Arial" w:hAnsi="Arial" w:cs="Arial"/>
          <w:sz w:val="24"/>
          <w:szCs w:val="24"/>
        </w:rPr>
        <w:t>Sólidos totales volátiles (STV, mg L</w:t>
      </w:r>
      <w:r w:rsidRPr="00E24EDF">
        <w:rPr>
          <w:rFonts w:ascii="Arial" w:hAnsi="Arial" w:cs="Arial"/>
          <w:sz w:val="24"/>
          <w:szCs w:val="24"/>
          <w:vertAlign w:val="superscript"/>
        </w:rPr>
        <w:t>-1</w:t>
      </w:r>
      <w:r w:rsidRPr="0054358D">
        <w:rPr>
          <w:rFonts w:ascii="Arial" w:hAnsi="Arial" w:cs="Arial"/>
          <w:sz w:val="24"/>
          <w:szCs w:val="24"/>
        </w:rPr>
        <w:t>)</w:t>
      </w:r>
    </w:p>
    <w:p w:rsidR="00847807" w:rsidRPr="0054358D" w:rsidRDefault="00847807" w:rsidP="00FD3795">
      <w:pPr>
        <w:pStyle w:val="Prrafodelista"/>
        <w:numPr>
          <w:ilvl w:val="0"/>
          <w:numId w:val="2"/>
        </w:numPr>
        <w:spacing w:after="0" w:line="360" w:lineRule="auto"/>
        <w:jc w:val="both"/>
        <w:rPr>
          <w:rFonts w:ascii="Arial" w:hAnsi="Arial" w:cs="Arial"/>
          <w:sz w:val="24"/>
          <w:szCs w:val="24"/>
        </w:rPr>
      </w:pPr>
      <w:r w:rsidRPr="0054358D">
        <w:rPr>
          <w:rFonts w:ascii="Arial" w:hAnsi="Arial" w:cs="Arial"/>
          <w:sz w:val="24"/>
          <w:szCs w:val="24"/>
        </w:rPr>
        <w:t>Dem</w:t>
      </w:r>
      <w:r w:rsidR="00E24EDF">
        <w:rPr>
          <w:rFonts w:ascii="Arial" w:hAnsi="Arial" w:cs="Arial"/>
          <w:sz w:val="24"/>
          <w:szCs w:val="24"/>
        </w:rPr>
        <w:t>anda bioquímica de oxígeno (DBO, mg L</w:t>
      </w:r>
      <w:r w:rsidR="00E24EDF" w:rsidRPr="00E24EDF">
        <w:rPr>
          <w:rFonts w:ascii="Arial" w:hAnsi="Arial" w:cs="Arial"/>
          <w:sz w:val="24"/>
          <w:szCs w:val="24"/>
          <w:vertAlign w:val="superscript"/>
        </w:rPr>
        <w:t>-1</w:t>
      </w:r>
      <w:r w:rsidR="00E24EDF" w:rsidRPr="0054358D">
        <w:rPr>
          <w:rFonts w:ascii="Arial" w:hAnsi="Arial" w:cs="Arial"/>
          <w:sz w:val="24"/>
          <w:szCs w:val="24"/>
        </w:rPr>
        <w:t>)</w:t>
      </w:r>
    </w:p>
    <w:p w:rsidR="00847807" w:rsidRPr="0054358D" w:rsidRDefault="00E24EDF" w:rsidP="00FD3795">
      <w:pPr>
        <w:pStyle w:val="Prrafodelista"/>
        <w:numPr>
          <w:ilvl w:val="0"/>
          <w:numId w:val="2"/>
        </w:numPr>
        <w:spacing w:after="0" w:line="360" w:lineRule="auto"/>
        <w:jc w:val="both"/>
        <w:rPr>
          <w:rFonts w:ascii="Arial" w:hAnsi="Arial" w:cs="Arial"/>
          <w:sz w:val="24"/>
          <w:szCs w:val="24"/>
        </w:rPr>
      </w:pPr>
      <w:r>
        <w:rPr>
          <w:rFonts w:ascii="Arial" w:hAnsi="Arial" w:cs="Arial"/>
          <w:sz w:val="24"/>
          <w:szCs w:val="24"/>
        </w:rPr>
        <w:t>Nitrógeno total (N, mg L</w:t>
      </w:r>
      <w:r w:rsidRPr="00E24EDF">
        <w:rPr>
          <w:rFonts w:ascii="Arial" w:hAnsi="Arial" w:cs="Arial"/>
          <w:sz w:val="24"/>
          <w:szCs w:val="24"/>
          <w:vertAlign w:val="superscript"/>
        </w:rPr>
        <w:t>-1</w:t>
      </w:r>
      <w:r w:rsidRPr="0054358D">
        <w:rPr>
          <w:rFonts w:ascii="Arial" w:hAnsi="Arial" w:cs="Arial"/>
          <w:sz w:val="24"/>
          <w:szCs w:val="24"/>
        </w:rPr>
        <w:t>)</w:t>
      </w:r>
    </w:p>
    <w:p w:rsidR="00847807" w:rsidRPr="00982101" w:rsidRDefault="00847807" w:rsidP="000331A2">
      <w:pPr>
        <w:pStyle w:val="Prrafodelista"/>
        <w:numPr>
          <w:ilvl w:val="0"/>
          <w:numId w:val="2"/>
        </w:numPr>
        <w:spacing w:after="0" w:line="360" w:lineRule="auto"/>
        <w:jc w:val="both"/>
        <w:rPr>
          <w:rFonts w:ascii="Arial" w:hAnsi="Arial" w:cs="Arial"/>
          <w:sz w:val="24"/>
          <w:szCs w:val="24"/>
        </w:rPr>
      </w:pPr>
      <w:r w:rsidRPr="0054358D">
        <w:rPr>
          <w:rFonts w:ascii="Arial" w:hAnsi="Arial" w:cs="Arial"/>
          <w:sz w:val="24"/>
          <w:szCs w:val="24"/>
        </w:rPr>
        <w:t>Fósforo</w:t>
      </w:r>
      <w:r w:rsidR="00E24EDF">
        <w:rPr>
          <w:rFonts w:ascii="Arial" w:hAnsi="Arial" w:cs="Arial"/>
          <w:sz w:val="24"/>
          <w:szCs w:val="24"/>
        </w:rPr>
        <w:t xml:space="preserve"> total (P, mg L</w:t>
      </w:r>
      <w:r w:rsidR="00E24EDF" w:rsidRPr="00E24EDF">
        <w:rPr>
          <w:rFonts w:ascii="Arial" w:hAnsi="Arial" w:cs="Arial"/>
          <w:sz w:val="24"/>
          <w:szCs w:val="24"/>
          <w:vertAlign w:val="superscript"/>
        </w:rPr>
        <w:t>-1</w:t>
      </w:r>
      <w:r w:rsidR="00E24EDF" w:rsidRPr="0054358D">
        <w:rPr>
          <w:rFonts w:ascii="Arial" w:hAnsi="Arial" w:cs="Arial"/>
          <w:sz w:val="24"/>
          <w:szCs w:val="24"/>
        </w:rPr>
        <w:t>)</w:t>
      </w:r>
    </w:p>
    <w:p w:rsidR="00C706FB" w:rsidRPr="00982101" w:rsidRDefault="00982101" w:rsidP="001C1163">
      <w:pPr>
        <w:pStyle w:val="Ttulo3"/>
        <w:spacing w:before="0" w:line="360" w:lineRule="auto"/>
        <w:jc w:val="both"/>
        <w:rPr>
          <w:rFonts w:ascii="Arial" w:hAnsi="Arial" w:cs="Arial"/>
          <w:color w:val="auto"/>
          <w:sz w:val="24"/>
          <w:szCs w:val="24"/>
        </w:rPr>
      </w:pPr>
      <w:bookmarkStart w:id="103" w:name="_Toc437941794"/>
      <w:r>
        <w:rPr>
          <w:rFonts w:ascii="Arial" w:hAnsi="Arial" w:cs="Arial"/>
          <w:color w:val="auto"/>
          <w:sz w:val="24"/>
          <w:szCs w:val="24"/>
        </w:rPr>
        <w:lastRenderedPageBreak/>
        <w:t>3</w:t>
      </w:r>
      <w:r w:rsidR="00E87809">
        <w:rPr>
          <w:rFonts w:ascii="Arial" w:hAnsi="Arial" w:cs="Arial"/>
          <w:color w:val="auto"/>
          <w:sz w:val="24"/>
          <w:szCs w:val="24"/>
        </w:rPr>
        <w:t>.3.1.</w:t>
      </w:r>
      <w:r w:rsidR="00847807" w:rsidRPr="00A953E5">
        <w:rPr>
          <w:rFonts w:ascii="Arial" w:hAnsi="Arial" w:cs="Arial"/>
          <w:color w:val="auto"/>
          <w:sz w:val="24"/>
          <w:szCs w:val="24"/>
        </w:rPr>
        <w:t xml:space="preserve"> </w:t>
      </w:r>
      <w:proofErr w:type="gramStart"/>
      <w:r w:rsidR="00847807" w:rsidRPr="00A953E5">
        <w:rPr>
          <w:rFonts w:ascii="Arial" w:hAnsi="Arial" w:cs="Arial"/>
          <w:color w:val="auto"/>
          <w:sz w:val="24"/>
          <w:szCs w:val="24"/>
        </w:rPr>
        <w:t>pH</w:t>
      </w:r>
      <w:bookmarkEnd w:id="103"/>
      <w:proofErr w:type="gramEnd"/>
    </w:p>
    <w:p w:rsidR="00847807" w:rsidRPr="0054358D" w:rsidRDefault="00847807" w:rsidP="001C1163">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El pH es la concentración de iones de hidrogeno en una muestra. La medición del pH del agua es importante debido a que valores altos o bajos son tóxicos para los organismos acuáticos, ya sea directamente o indirectamente. Es un parámetro relevante utilizado en la evaluación de las propiedades corrosivas de un medio ambiente acuático.</w:t>
      </w:r>
    </w:p>
    <w:p w:rsidR="00847807" w:rsidRPr="0054358D" w:rsidRDefault="00847807" w:rsidP="00AF44FD">
      <w:pPr>
        <w:autoSpaceDE w:val="0"/>
        <w:autoSpaceDN w:val="0"/>
        <w:adjustRightInd w:val="0"/>
        <w:spacing w:after="0" w:line="480" w:lineRule="auto"/>
        <w:jc w:val="both"/>
        <w:rPr>
          <w:rFonts w:ascii="Arial" w:hAnsi="Arial" w:cs="Arial"/>
          <w:sz w:val="24"/>
          <w:szCs w:val="24"/>
        </w:rPr>
      </w:pPr>
    </w:p>
    <w:p w:rsidR="00847807" w:rsidRPr="0054358D" w:rsidRDefault="00847807" w:rsidP="00334367">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Determinación de pH:</w:t>
      </w:r>
    </w:p>
    <w:p w:rsidR="00847807" w:rsidRPr="0054358D" w:rsidRDefault="00847807" w:rsidP="00334367">
      <w:pPr>
        <w:autoSpaceDE w:val="0"/>
        <w:autoSpaceDN w:val="0"/>
        <w:adjustRightInd w:val="0"/>
        <w:spacing w:after="0" w:line="360" w:lineRule="auto"/>
        <w:jc w:val="both"/>
        <w:rPr>
          <w:rFonts w:ascii="Arial" w:hAnsi="Arial" w:cs="Arial"/>
          <w:sz w:val="24"/>
          <w:szCs w:val="24"/>
        </w:rPr>
      </w:pPr>
      <w:r w:rsidRPr="0054358D">
        <w:rPr>
          <w:rFonts w:ascii="Arial" w:hAnsi="Arial" w:cs="Arial"/>
          <w:bCs/>
          <w:sz w:val="24"/>
          <w:szCs w:val="24"/>
        </w:rPr>
        <w:t>S</w:t>
      </w:r>
      <w:r w:rsidR="002B59BA">
        <w:rPr>
          <w:rFonts w:ascii="Arial" w:hAnsi="Arial" w:cs="Arial"/>
          <w:bCs/>
          <w:sz w:val="24"/>
          <w:szCs w:val="24"/>
        </w:rPr>
        <w:t>e midió el pH a las 9 muestras ya que se repitió 3 veces por cada reactor,</w:t>
      </w:r>
      <w:r w:rsidRPr="0054358D">
        <w:rPr>
          <w:rFonts w:ascii="Arial" w:hAnsi="Arial" w:cs="Arial"/>
          <w:bCs/>
          <w:sz w:val="24"/>
          <w:szCs w:val="24"/>
        </w:rPr>
        <w:t xml:space="preserve"> </w:t>
      </w:r>
      <w:r w:rsidRPr="0054358D">
        <w:rPr>
          <w:rFonts w:ascii="Arial" w:hAnsi="Arial" w:cs="Arial"/>
          <w:sz w:val="24"/>
          <w:szCs w:val="24"/>
        </w:rPr>
        <w:t>con el potenciómetro Denver Instrument UltraBASIC. Se calibró según las instrucciones del manual, se utilizaron tres puntos de calibración (</w:t>
      </w:r>
      <w:hyperlink w:anchor="_ENREF_8" w:tooltip="DOF, 2011 #157" w:history="1">
        <w:r w:rsidRPr="0054358D">
          <w:rPr>
            <w:rFonts w:ascii="Arial" w:hAnsi="Arial" w:cs="Arial"/>
            <w:bCs/>
            <w:noProof/>
            <w:sz w:val="24"/>
            <w:szCs w:val="24"/>
          </w:rPr>
          <w:t>DOF, 2011</w:t>
        </w:r>
      </w:hyperlink>
      <w:r w:rsidRPr="0054358D">
        <w:rPr>
          <w:rFonts w:ascii="Arial" w:hAnsi="Arial" w:cs="Arial"/>
          <w:bCs/>
          <w:noProof/>
          <w:sz w:val="24"/>
          <w:szCs w:val="24"/>
        </w:rPr>
        <w:t>)</w:t>
      </w:r>
      <w:r w:rsidRPr="0054358D">
        <w:rPr>
          <w:rFonts w:ascii="Arial" w:hAnsi="Arial" w:cs="Arial"/>
          <w:sz w:val="24"/>
          <w:szCs w:val="24"/>
        </w:rPr>
        <w:t>.</w:t>
      </w:r>
    </w:p>
    <w:p w:rsidR="00847807" w:rsidRPr="00904AE1" w:rsidRDefault="00847807" w:rsidP="00904AE1">
      <w:pPr>
        <w:autoSpaceDE w:val="0"/>
        <w:autoSpaceDN w:val="0"/>
        <w:adjustRightInd w:val="0"/>
        <w:spacing w:after="0" w:line="360" w:lineRule="auto"/>
        <w:jc w:val="both"/>
        <w:rPr>
          <w:rFonts w:ascii="Arial" w:eastAsia="SymbolMT" w:hAnsi="Arial" w:cs="Arial"/>
          <w:sz w:val="24"/>
          <w:szCs w:val="24"/>
        </w:rPr>
      </w:pPr>
      <w:r w:rsidRPr="0054358D">
        <w:rPr>
          <w:rFonts w:ascii="Arial" w:eastAsia="SymbolMT" w:hAnsi="Arial" w:cs="Arial"/>
          <w:sz w:val="24"/>
          <w:szCs w:val="24"/>
        </w:rPr>
        <w:t>Se lavó el electrodo con agua y se sumergió en la</w:t>
      </w:r>
      <w:r w:rsidR="00146688">
        <w:rPr>
          <w:rFonts w:ascii="Arial" w:eastAsia="SymbolMT" w:hAnsi="Arial" w:cs="Arial"/>
          <w:sz w:val="24"/>
          <w:szCs w:val="24"/>
        </w:rPr>
        <w:t xml:space="preserve"> muestra, se agitó la muestra, </w:t>
      </w:r>
      <w:r w:rsidRPr="0054358D">
        <w:rPr>
          <w:rFonts w:ascii="Arial" w:eastAsia="SymbolMT" w:hAnsi="Arial" w:cs="Arial"/>
          <w:sz w:val="24"/>
          <w:szCs w:val="24"/>
        </w:rPr>
        <w:t>se dejó re</w:t>
      </w:r>
      <w:r w:rsidR="00904AE1">
        <w:rPr>
          <w:rFonts w:ascii="Arial" w:eastAsia="SymbolMT" w:hAnsi="Arial" w:cs="Arial"/>
          <w:sz w:val="24"/>
          <w:szCs w:val="24"/>
        </w:rPr>
        <w:t>posar y se registró la lectura.</w:t>
      </w:r>
    </w:p>
    <w:p w:rsidR="00A953E5" w:rsidRPr="00A80317" w:rsidRDefault="00A80317" w:rsidP="00A80317">
      <w:pPr>
        <w:pStyle w:val="Ttulo3"/>
        <w:rPr>
          <w:rFonts w:ascii="Arial" w:hAnsi="Arial" w:cs="Arial"/>
          <w:color w:val="auto"/>
          <w:sz w:val="24"/>
          <w:szCs w:val="24"/>
        </w:rPr>
      </w:pPr>
      <w:bookmarkStart w:id="104" w:name="_Toc437941795"/>
      <w:r>
        <w:rPr>
          <w:rFonts w:ascii="Arial" w:hAnsi="Arial" w:cs="Arial"/>
          <w:color w:val="auto"/>
          <w:sz w:val="24"/>
          <w:szCs w:val="24"/>
        </w:rPr>
        <w:t>3</w:t>
      </w:r>
      <w:r w:rsidR="00AF44FD" w:rsidRPr="00A953E5">
        <w:rPr>
          <w:rFonts w:ascii="Arial" w:hAnsi="Arial" w:cs="Arial"/>
          <w:color w:val="auto"/>
          <w:sz w:val="24"/>
          <w:szCs w:val="24"/>
        </w:rPr>
        <w:t>.3</w:t>
      </w:r>
      <w:r w:rsidR="00847807" w:rsidRPr="00A953E5">
        <w:rPr>
          <w:rFonts w:ascii="Arial" w:hAnsi="Arial" w:cs="Arial"/>
          <w:color w:val="auto"/>
          <w:sz w:val="24"/>
          <w:szCs w:val="24"/>
        </w:rPr>
        <w:t>.2 Conductividad Eléctrica (CE)</w:t>
      </w:r>
      <w:bookmarkEnd w:id="104"/>
    </w:p>
    <w:p w:rsidR="00847807" w:rsidRDefault="00847807" w:rsidP="00334367">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La CE es una expresión numérica de la capacidad de una solución para transportar una corriente eléctrica. Esta capacidad depende de la presencia de iones, de su concentración total, de su movilidad, valencia y concentraciones relativas, así como de la temperatura.</w:t>
      </w:r>
    </w:p>
    <w:p w:rsidR="002B59BA" w:rsidRPr="0054358D" w:rsidRDefault="002B59BA" w:rsidP="00AF44FD">
      <w:pPr>
        <w:autoSpaceDE w:val="0"/>
        <w:autoSpaceDN w:val="0"/>
        <w:adjustRightInd w:val="0"/>
        <w:spacing w:after="0" w:line="480" w:lineRule="auto"/>
        <w:jc w:val="both"/>
        <w:rPr>
          <w:rFonts w:ascii="Arial" w:hAnsi="Arial" w:cs="Arial"/>
          <w:sz w:val="24"/>
          <w:szCs w:val="24"/>
        </w:rPr>
      </w:pPr>
    </w:p>
    <w:p w:rsidR="00847807" w:rsidRPr="0054358D" w:rsidRDefault="00847807" w:rsidP="00334367">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Determinación de CE:</w:t>
      </w:r>
    </w:p>
    <w:p w:rsidR="00A953E5" w:rsidRDefault="00847807" w:rsidP="00334367">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Se determinó según Norma Mexicana </w:t>
      </w:r>
      <w:r w:rsidR="000220C8" w:rsidRPr="0054358D">
        <w:rPr>
          <w:rFonts w:ascii="Arial" w:hAnsi="Arial" w:cs="Arial"/>
          <w:bCs/>
          <w:sz w:val="24"/>
          <w:szCs w:val="24"/>
        </w:rPr>
        <w:fldChar w:fldCharType="begin" w:fldLock="1"/>
      </w:r>
      <w:r w:rsidRPr="0054358D">
        <w:rPr>
          <w:rFonts w:ascii="Arial" w:hAnsi="Arial" w:cs="Arial"/>
          <w:bCs/>
          <w:sz w:val="24"/>
          <w:szCs w:val="24"/>
        </w:rPr>
        <w:instrText xml:space="preserve"> ADDIN EN.CITE &lt;EndNote&gt;&lt;Cite&gt;&lt;Author&gt;DOF&lt;/Author&gt;&lt;Year&gt;2000&lt;/Year&gt;&lt;RecNum&gt;152&lt;/RecNum&gt;&lt;DisplayText&gt;(DOF, 2000)&lt;/DisplayText&gt;&lt;record&gt;&lt;rec-number&gt;152&lt;/rec-number&gt;&lt;foreign-keys&gt;&lt;key app="EN" db-id="avzapzz98p9a0yer99qpe92uvvvzd0xzf2wd"&gt;152&lt;/key&gt;&lt;/foreign-keys&gt;&lt;ref-type name="Government Document"&gt;46&lt;/ref-type&gt;&lt;contributors&gt;&lt;authors&gt;&lt;author&gt;DOF&lt;/author&gt;&lt;/authors&gt;&lt;/contributors&gt;&lt;titles&gt;&lt;title&gt;NMX-AA-093-SCFI-2000. Análisis de agua - determinación de la conductividad electrolítica - método de prueba.&lt;/title&gt;&lt;/titles&gt;&lt;dates&gt;&lt;year&gt;2000&lt;/year&gt;&lt;/dates&gt;&lt;pub-location&gt;México, D.F.&lt;/pub-location&gt;&lt;publisher&gt;Diario Oficial de la Federación&lt;/publisher&gt;&lt;urls&gt;&lt;/urls&gt;&lt;/record&gt;&lt;/Cite&gt;&lt;/EndNote&gt;</w:instrText>
      </w:r>
      <w:r w:rsidR="000220C8" w:rsidRPr="0054358D">
        <w:rPr>
          <w:rFonts w:ascii="Arial" w:hAnsi="Arial" w:cs="Arial"/>
          <w:bCs/>
          <w:sz w:val="24"/>
          <w:szCs w:val="24"/>
        </w:rPr>
        <w:fldChar w:fldCharType="separate"/>
      </w:r>
      <w:r w:rsidRPr="0054358D">
        <w:rPr>
          <w:rFonts w:ascii="Arial" w:hAnsi="Arial" w:cs="Arial"/>
          <w:bCs/>
          <w:noProof/>
          <w:sz w:val="24"/>
          <w:szCs w:val="24"/>
        </w:rPr>
        <w:t>(</w:t>
      </w:r>
      <w:hyperlink w:anchor="_ENREF_1" w:tooltip="DOF, 2000 #152" w:history="1">
        <w:r w:rsidR="000E18C5" w:rsidRPr="0054358D">
          <w:rPr>
            <w:rFonts w:ascii="Arial" w:hAnsi="Arial" w:cs="Arial"/>
            <w:bCs/>
            <w:noProof/>
            <w:sz w:val="24"/>
            <w:szCs w:val="24"/>
          </w:rPr>
          <w:t>DOF, 2000</w:t>
        </w:r>
      </w:hyperlink>
      <w:r w:rsidRPr="0054358D">
        <w:rPr>
          <w:rFonts w:ascii="Arial" w:hAnsi="Arial" w:cs="Arial"/>
          <w:bCs/>
          <w:noProof/>
          <w:sz w:val="24"/>
          <w:szCs w:val="24"/>
        </w:rPr>
        <w:t>)</w:t>
      </w:r>
      <w:r w:rsidR="000220C8" w:rsidRPr="0054358D">
        <w:rPr>
          <w:rFonts w:ascii="Arial" w:hAnsi="Arial" w:cs="Arial"/>
          <w:bCs/>
          <w:sz w:val="24"/>
          <w:szCs w:val="24"/>
        </w:rPr>
        <w:fldChar w:fldCharType="end"/>
      </w:r>
      <w:r w:rsidRPr="0054358D">
        <w:rPr>
          <w:rFonts w:ascii="Arial" w:hAnsi="Arial" w:cs="Arial"/>
          <w:bCs/>
          <w:sz w:val="24"/>
          <w:szCs w:val="24"/>
        </w:rPr>
        <w:t xml:space="preserve">. </w:t>
      </w:r>
      <w:r w:rsidRPr="0054358D">
        <w:rPr>
          <w:rFonts w:ascii="Arial" w:hAnsi="Arial" w:cs="Arial"/>
          <w:sz w:val="24"/>
          <w:szCs w:val="24"/>
        </w:rPr>
        <w:t xml:space="preserve">Se encendió el equipo y se realizó la calibración para su uso de acuerdo al manual del equipo HANNA HI 993310. </w:t>
      </w:r>
    </w:p>
    <w:p w:rsidR="00334367" w:rsidRDefault="00847807" w:rsidP="00334367">
      <w:pPr>
        <w:autoSpaceDE w:val="0"/>
        <w:autoSpaceDN w:val="0"/>
        <w:adjustRightInd w:val="0"/>
        <w:spacing w:after="0" w:line="360" w:lineRule="auto"/>
        <w:jc w:val="both"/>
        <w:rPr>
          <w:rFonts w:ascii="Arial" w:hAnsi="Arial" w:cs="Arial"/>
          <w:sz w:val="24"/>
          <w:szCs w:val="24"/>
        </w:rPr>
      </w:pPr>
      <w:r w:rsidRPr="0054358D">
        <w:rPr>
          <w:rFonts w:ascii="Arial" w:hAnsi="Arial" w:cs="Arial"/>
          <w:sz w:val="24"/>
          <w:szCs w:val="24"/>
        </w:rPr>
        <w:t xml:space="preserve">Las muestras y la disolución de calibración se mantuvieron a temperatura ambiente. Se enjuagó el electrodo antes de realizar la medición para evitar contaminación de la muestra por electrolitos. </w:t>
      </w:r>
    </w:p>
    <w:p w:rsidR="00847807" w:rsidRPr="00A80317" w:rsidRDefault="00847807" w:rsidP="00E85606">
      <w:pPr>
        <w:autoSpaceDE w:val="0"/>
        <w:autoSpaceDN w:val="0"/>
        <w:adjustRightInd w:val="0"/>
        <w:spacing w:after="0" w:line="360" w:lineRule="auto"/>
        <w:jc w:val="both"/>
        <w:rPr>
          <w:rFonts w:ascii="Arial" w:hAnsi="Arial" w:cs="Arial"/>
          <w:sz w:val="24"/>
          <w:szCs w:val="24"/>
          <w:vertAlign w:val="superscript"/>
        </w:rPr>
      </w:pPr>
      <w:r w:rsidRPr="0054358D">
        <w:rPr>
          <w:rFonts w:ascii="Arial" w:hAnsi="Arial" w:cs="Arial"/>
          <w:sz w:val="24"/>
          <w:szCs w:val="24"/>
        </w:rPr>
        <w:t xml:space="preserve">Se sumergió el electrodo en la muestra, se agitó, se dejó reposar. Una vez estabilizada la lectura, se anotó el valor de conductividad. </w:t>
      </w:r>
      <w:r w:rsidR="00A80317">
        <w:rPr>
          <w:rFonts w:ascii="Arial" w:hAnsi="Arial" w:cs="Arial"/>
          <w:sz w:val="24"/>
          <w:szCs w:val="24"/>
        </w:rPr>
        <w:t xml:space="preserve"> </w:t>
      </w:r>
      <w:r w:rsidRPr="0054358D">
        <w:rPr>
          <w:rFonts w:ascii="Arial" w:hAnsi="Arial" w:cs="Arial"/>
          <w:sz w:val="24"/>
          <w:szCs w:val="24"/>
        </w:rPr>
        <w:t xml:space="preserve">Se reportaron los resultados como </w:t>
      </w:r>
      <w:r w:rsidR="00E24EDF">
        <w:rPr>
          <w:rFonts w:ascii="Arial" w:hAnsi="Arial" w:cs="Arial"/>
          <w:sz w:val="24"/>
          <w:szCs w:val="24"/>
        </w:rPr>
        <w:t>mScm</w:t>
      </w:r>
      <w:r w:rsidR="00A80317">
        <w:rPr>
          <w:rFonts w:ascii="Arial" w:hAnsi="Arial" w:cs="Arial"/>
          <w:sz w:val="24"/>
          <w:szCs w:val="24"/>
          <w:vertAlign w:val="superscript"/>
        </w:rPr>
        <w:t>-</w:t>
      </w:r>
      <w:r w:rsidR="00E24EDF" w:rsidRPr="00E24EDF">
        <w:rPr>
          <w:rFonts w:ascii="Arial" w:hAnsi="Arial" w:cs="Arial"/>
          <w:sz w:val="24"/>
          <w:szCs w:val="24"/>
          <w:vertAlign w:val="superscript"/>
        </w:rPr>
        <w:t>1</w:t>
      </w:r>
    </w:p>
    <w:p w:rsidR="00A953E5" w:rsidRPr="00E85606" w:rsidRDefault="00A80317" w:rsidP="00E85606">
      <w:pPr>
        <w:pStyle w:val="Ttulo3"/>
        <w:spacing w:before="0" w:line="480" w:lineRule="auto"/>
        <w:rPr>
          <w:rFonts w:ascii="Arial" w:hAnsi="Arial" w:cs="Arial"/>
          <w:color w:val="auto"/>
          <w:sz w:val="24"/>
          <w:szCs w:val="24"/>
        </w:rPr>
      </w:pPr>
      <w:bookmarkStart w:id="105" w:name="_Toc437941796"/>
      <w:r>
        <w:rPr>
          <w:rFonts w:ascii="Arial" w:hAnsi="Arial" w:cs="Arial"/>
          <w:color w:val="auto"/>
          <w:sz w:val="24"/>
          <w:szCs w:val="24"/>
        </w:rPr>
        <w:lastRenderedPageBreak/>
        <w:t>3</w:t>
      </w:r>
      <w:r w:rsidR="00E87809">
        <w:rPr>
          <w:rFonts w:ascii="Arial" w:hAnsi="Arial" w:cs="Arial"/>
          <w:color w:val="auto"/>
          <w:sz w:val="24"/>
          <w:szCs w:val="24"/>
        </w:rPr>
        <w:t>.3</w:t>
      </w:r>
      <w:r w:rsidR="00847807" w:rsidRPr="00A953E5">
        <w:rPr>
          <w:rFonts w:ascii="Arial" w:hAnsi="Arial" w:cs="Arial"/>
          <w:color w:val="auto"/>
          <w:sz w:val="24"/>
          <w:szCs w:val="24"/>
        </w:rPr>
        <w:t>.3</w:t>
      </w:r>
      <w:r w:rsidR="00E87809">
        <w:rPr>
          <w:rFonts w:ascii="Arial" w:hAnsi="Arial" w:cs="Arial"/>
          <w:color w:val="auto"/>
          <w:sz w:val="24"/>
          <w:szCs w:val="24"/>
        </w:rPr>
        <w:t>.</w:t>
      </w:r>
      <w:r w:rsidR="00847807" w:rsidRPr="00A953E5">
        <w:rPr>
          <w:rFonts w:ascii="Arial" w:hAnsi="Arial" w:cs="Arial"/>
          <w:color w:val="auto"/>
          <w:sz w:val="24"/>
          <w:szCs w:val="24"/>
        </w:rPr>
        <w:t xml:space="preserve"> Sólidos totales (ST</w:t>
      </w:r>
      <w:r>
        <w:rPr>
          <w:rFonts w:ascii="Arial" w:hAnsi="Arial" w:cs="Arial"/>
          <w:color w:val="auto"/>
          <w:sz w:val="24"/>
          <w:szCs w:val="24"/>
        </w:rPr>
        <w:t>, mg L</w:t>
      </w:r>
      <w:r w:rsidRPr="00A80317">
        <w:rPr>
          <w:rFonts w:ascii="Arial" w:hAnsi="Arial" w:cs="Arial"/>
          <w:color w:val="auto"/>
          <w:sz w:val="24"/>
          <w:szCs w:val="24"/>
          <w:vertAlign w:val="superscript"/>
        </w:rPr>
        <w:t>-1</w:t>
      </w:r>
      <w:r w:rsidR="00847807" w:rsidRPr="00A953E5">
        <w:rPr>
          <w:rFonts w:ascii="Arial" w:hAnsi="Arial" w:cs="Arial"/>
          <w:color w:val="auto"/>
          <w:sz w:val="24"/>
          <w:szCs w:val="24"/>
        </w:rPr>
        <w:t>)</w:t>
      </w:r>
      <w:bookmarkEnd w:id="105"/>
    </w:p>
    <w:p w:rsidR="00847807" w:rsidRDefault="00847807" w:rsidP="00334367">
      <w:pPr>
        <w:spacing w:after="0" w:line="360" w:lineRule="auto"/>
        <w:jc w:val="both"/>
        <w:rPr>
          <w:rFonts w:ascii="Arial" w:hAnsi="Arial" w:cs="Arial"/>
          <w:sz w:val="24"/>
          <w:szCs w:val="24"/>
        </w:rPr>
      </w:pPr>
      <w:r w:rsidRPr="0054358D">
        <w:rPr>
          <w:rFonts w:ascii="Arial" w:hAnsi="Arial" w:cs="Arial"/>
          <w:sz w:val="24"/>
          <w:szCs w:val="24"/>
        </w:rPr>
        <w:t>Se define a los sólidos totales como la suma de los sólidos suspendidos totales, sales disueltas y materia orgánica.</w:t>
      </w:r>
    </w:p>
    <w:p w:rsidR="00334367" w:rsidRPr="00E87809" w:rsidRDefault="00334367" w:rsidP="00334367">
      <w:pPr>
        <w:spacing w:after="0" w:line="360" w:lineRule="auto"/>
        <w:jc w:val="both"/>
        <w:rPr>
          <w:rFonts w:ascii="Arial" w:hAnsi="Arial" w:cs="Arial"/>
          <w:sz w:val="24"/>
          <w:szCs w:val="24"/>
        </w:rPr>
      </w:pPr>
    </w:p>
    <w:p w:rsidR="00A953E5" w:rsidRPr="00334367" w:rsidRDefault="00847807" w:rsidP="00334367">
      <w:pPr>
        <w:spacing w:after="0" w:line="360" w:lineRule="auto"/>
        <w:jc w:val="both"/>
        <w:rPr>
          <w:rFonts w:ascii="Arial" w:hAnsi="Arial" w:cs="Arial"/>
          <w:sz w:val="24"/>
          <w:szCs w:val="24"/>
        </w:rPr>
      </w:pPr>
      <w:r w:rsidRPr="00E87809">
        <w:rPr>
          <w:rFonts w:ascii="Arial" w:hAnsi="Arial" w:cs="Arial"/>
          <w:sz w:val="24"/>
          <w:szCs w:val="24"/>
        </w:rPr>
        <w:t>Determi</w:t>
      </w:r>
      <w:r w:rsidR="00A953E5" w:rsidRPr="00E87809">
        <w:rPr>
          <w:rFonts w:ascii="Arial" w:hAnsi="Arial" w:cs="Arial"/>
          <w:sz w:val="24"/>
          <w:szCs w:val="24"/>
        </w:rPr>
        <w:t>nación de sólidos totales (ST)</w:t>
      </w:r>
    </w:p>
    <w:p w:rsidR="00847807" w:rsidRDefault="00847807" w:rsidP="00E85606">
      <w:pPr>
        <w:spacing w:after="0" w:line="360" w:lineRule="auto"/>
        <w:jc w:val="both"/>
        <w:rPr>
          <w:rFonts w:ascii="Arial" w:hAnsi="Arial" w:cs="Arial"/>
          <w:sz w:val="24"/>
          <w:szCs w:val="24"/>
        </w:rPr>
      </w:pPr>
      <w:r w:rsidRPr="0054358D">
        <w:rPr>
          <w:rFonts w:ascii="Arial" w:hAnsi="Arial" w:cs="Arial"/>
          <w:sz w:val="24"/>
          <w:szCs w:val="24"/>
        </w:rPr>
        <w:t xml:space="preserve">La determinación de ST se realizó conforme a lo establecido en el proyecto de Norma Mexicana </w:t>
      </w:r>
      <w:r w:rsidR="000220C8" w:rsidRPr="0054358D">
        <w:rPr>
          <w:rFonts w:ascii="Arial" w:hAnsi="Arial" w:cs="Arial"/>
          <w:sz w:val="24"/>
          <w:szCs w:val="24"/>
        </w:rPr>
        <w:fldChar w:fldCharType="begin" w:fldLock="1"/>
      </w:r>
      <w:r w:rsidRPr="0054358D">
        <w:rPr>
          <w:rFonts w:ascii="Arial" w:hAnsi="Arial" w:cs="Arial"/>
          <w:sz w:val="24"/>
          <w:szCs w:val="24"/>
        </w:rPr>
        <w:instrText xml:space="preserve"> ADDIN EN.CITE &lt;EndNote&gt;&lt;Cite&gt;&lt;Author&gt;DOF&lt;/Author&gt;&lt;Year&gt;2012&lt;/Year&gt;&lt;RecNum&gt;147&lt;/RecNum&gt;&lt;DisplayText&gt;(DOF, 2012)&lt;/DisplayText&gt;&lt;record&gt;&lt;rec-number&gt;147&lt;/rec-number&gt;&lt;foreign-keys&gt;&lt;key app="EN" db-id="avzapzz98p9a0yer99qpe92uvvvzd0xzf2wd"&gt;147&lt;/key&gt;&lt;/foreign-keys&gt;&lt;ref-type name="Government Document"&gt;46&lt;/ref-type&gt;&lt;contributors&gt;&lt;authors&gt;&lt;author&gt;DOF&lt;/author&gt;&lt;/authors&gt;&lt;/contributors&gt;&lt;titles&gt;&lt;title&gt;PROY-NMX-AA-034-SCFI-2012. Análisis de agua - Medición de sólidos y sales disueltas en aguas naturales, residuales y residuales tratadas&lt;/title&gt;&lt;/titles&gt;&lt;pages&gt;23&lt;/pages&gt;&lt;dates&gt;&lt;year&gt;2012&lt;/year&gt;&lt;/dates&gt;&lt;pub-location&gt;México. D.F&lt;/pub-location&gt;&lt;publisher&gt;Diario Oficial de la Federación&lt;/publisher&gt;&lt;urls&gt;&lt;/urls&gt;&lt;/record&gt;&lt;/Cite&gt;&lt;/EndNote&gt;</w:instrText>
      </w:r>
      <w:r w:rsidR="000220C8" w:rsidRPr="0054358D">
        <w:rPr>
          <w:rFonts w:ascii="Arial" w:hAnsi="Arial" w:cs="Arial"/>
          <w:sz w:val="24"/>
          <w:szCs w:val="24"/>
        </w:rPr>
        <w:fldChar w:fldCharType="separate"/>
      </w:r>
      <w:r w:rsidRPr="0054358D">
        <w:rPr>
          <w:rFonts w:ascii="Arial" w:hAnsi="Arial" w:cs="Arial"/>
          <w:noProof/>
          <w:sz w:val="24"/>
          <w:szCs w:val="24"/>
        </w:rPr>
        <w:t>(</w:t>
      </w:r>
      <w:hyperlink w:anchor="_ENREF_5" w:tooltip="DOF, 2012 #147" w:history="1">
        <w:r w:rsidR="000E18C5" w:rsidRPr="0054358D">
          <w:rPr>
            <w:rFonts w:ascii="Arial" w:hAnsi="Arial" w:cs="Arial"/>
            <w:noProof/>
            <w:sz w:val="24"/>
            <w:szCs w:val="24"/>
          </w:rPr>
          <w:t>DOF, 2012</w:t>
        </w:r>
      </w:hyperlink>
      <w:r w:rsidRPr="0054358D">
        <w:rPr>
          <w:rFonts w:ascii="Arial" w:hAnsi="Arial" w:cs="Arial"/>
          <w:noProof/>
          <w:sz w:val="24"/>
          <w:szCs w:val="24"/>
        </w:rPr>
        <w:t>)</w:t>
      </w:r>
      <w:r w:rsidR="000220C8" w:rsidRPr="0054358D">
        <w:rPr>
          <w:rFonts w:ascii="Arial" w:hAnsi="Arial" w:cs="Arial"/>
          <w:sz w:val="24"/>
          <w:szCs w:val="24"/>
        </w:rPr>
        <w:fldChar w:fldCharType="end"/>
      </w:r>
      <w:r w:rsidRPr="0054358D">
        <w:rPr>
          <w:rFonts w:ascii="Arial" w:hAnsi="Arial" w:cs="Arial"/>
          <w:sz w:val="24"/>
          <w:szCs w:val="24"/>
        </w:rPr>
        <w:t>.</w:t>
      </w:r>
    </w:p>
    <w:p w:rsidR="00E85606" w:rsidRPr="0054358D" w:rsidRDefault="00E85606" w:rsidP="00E85606">
      <w:pPr>
        <w:spacing w:after="0" w:line="360" w:lineRule="auto"/>
        <w:jc w:val="both"/>
        <w:rPr>
          <w:rFonts w:ascii="Arial" w:hAnsi="Arial" w:cs="Arial"/>
          <w:sz w:val="24"/>
          <w:szCs w:val="24"/>
        </w:rPr>
      </w:pPr>
    </w:p>
    <w:p w:rsidR="00053104" w:rsidRDefault="00847807" w:rsidP="00334367">
      <w:pPr>
        <w:spacing w:after="0" w:line="360" w:lineRule="auto"/>
        <w:jc w:val="both"/>
        <w:rPr>
          <w:rFonts w:ascii="Arial" w:hAnsi="Arial" w:cs="Arial"/>
          <w:sz w:val="24"/>
          <w:szCs w:val="24"/>
        </w:rPr>
      </w:pPr>
      <w:r w:rsidRPr="0054358D">
        <w:rPr>
          <w:rFonts w:ascii="Arial" w:hAnsi="Arial" w:cs="Arial"/>
          <w:sz w:val="24"/>
          <w:szCs w:val="24"/>
        </w:rPr>
        <w:t>En función de la cantidad de sólidos probables se pesó una cantidad de muestra a temperatura ambiente previamente homogenizada de 20 ml que contuvo como mínimo 25 mgL</w:t>
      </w:r>
      <w:r w:rsidRPr="0054358D">
        <w:rPr>
          <w:rFonts w:ascii="Arial" w:hAnsi="Arial" w:cs="Arial"/>
          <w:sz w:val="24"/>
          <w:szCs w:val="24"/>
          <w:vertAlign w:val="superscript"/>
        </w:rPr>
        <w:t>-1</w:t>
      </w:r>
      <w:r w:rsidRPr="0054358D">
        <w:rPr>
          <w:rFonts w:ascii="Arial" w:hAnsi="Arial" w:cs="Arial"/>
          <w:sz w:val="24"/>
          <w:szCs w:val="24"/>
        </w:rPr>
        <w:t xml:space="preserve"> de sólidos totales, (Se seleccionó el volumen de muestra de tal manera que el residuo seco sobre la cápsula estuviera en un intervalo de masa de 2.5 – 200 mg).</w:t>
      </w:r>
    </w:p>
    <w:p w:rsidR="00A953E5" w:rsidRDefault="00847807" w:rsidP="00334367">
      <w:pPr>
        <w:spacing w:after="0" w:line="360" w:lineRule="auto"/>
        <w:jc w:val="both"/>
        <w:rPr>
          <w:rFonts w:ascii="Arial" w:hAnsi="Arial" w:cs="Arial"/>
          <w:sz w:val="24"/>
          <w:szCs w:val="24"/>
        </w:rPr>
      </w:pPr>
      <w:r w:rsidRPr="0054358D">
        <w:rPr>
          <w:rFonts w:ascii="Arial" w:hAnsi="Arial" w:cs="Arial"/>
          <w:sz w:val="24"/>
          <w:szCs w:val="24"/>
        </w:rPr>
        <w:t xml:space="preserve">Se transfirió 20 ml de la muestra a una cápsula de porcelana (previamente puesta a peso constante registrado como m1). </w:t>
      </w:r>
    </w:p>
    <w:p w:rsidR="00847807" w:rsidRDefault="00847807" w:rsidP="00334367">
      <w:pPr>
        <w:spacing w:after="0" w:line="360" w:lineRule="auto"/>
        <w:jc w:val="both"/>
        <w:rPr>
          <w:rFonts w:ascii="Arial" w:hAnsi="Arial" w:cs="Arial"/>
          <w:sz w:val="24"/>
          <w:szCs w:val="24"/>
        </w:rPr>
      </w:pPr>
      <w:r w:rsidRPr="0054358D">
        <w:rPr>
          <w:rFonts w:ascii="Arial" w:hAnsi="Arial" w:cs="Arial"/>
          <w:sz w:val="24"/>
          <w:szCs w:val="24"/>
        </w:rPr>
        <w:t xml:space="preserve">Se secó la muestra en la estufa (MAPSA HDT-18) hasta alcanzar una temperatura de 103°C – 105°C por 24 horas. Se transfirió al desecador hasta alcanzar la temperatura ambiente y se determinó su peso (m2). </w:t>
      </w:r>
    </w:p>
    <w:p w:rsidR="00847807" w:rsidRPr="0054358D" w:rsidRDefault="00847807" w:rsidP="00334367">
      <w:pPr>
        <w:spacing w:after="0" w:line="360" w:lineRule="auto"/>
        <w:jc w:val="both"/>
        <w:rPr>
          <w:rFonts w:ascii="Arial" w:hAnsi="Arial" w:cs="Arial"/>
          <w:sz w:val="24"/>
          <w:szCs w:val="24"/>
        </w:rPr>
      </w:pPr>
      <w:r w:rsidRPr="0054358D">
        <w:rPr>
          <w:rFonts w:ascii="Arial" w:hAnsi="Arial" w:cs="Arial"/>
          <w:sz w:val="24"/>
          <w:szCs w:val="24"/>
        </w:rPr>
        <w:t>Se calculó el contenido de sólidos totales de las muestras como:</w:t>
      </w:r>
    </w:p>
    <w:p w:rsidR="00334367" w:rsidRDefault="00847807" w:rsidP="00334367">
      <w:pPr>
        <w:spacing w:after="0" w:line="360" w:lineRule="auto"/>
        <w:jc w:val="both"/>
        <w:rPr>
          <w:rFonts w:ascii="Arial" w:hAnsi="Arial" w:cs="Arial"/>
          <w:sz w:val="24"/>
          <w:szCs w:val="24"/>
          <w:lang w:val="en-US"/>
        </w:rPr>
      </w:pPr>
      <w:r w:rsidRPr="0054358D">
        <w:rPr>
          <w:rFonts w:ascii="Arial" w:hAnsi="Arial" w:cs="Arial"/>
          <w:sz w:val="24"/>
          <w:szCs w:val="24"/>
          <w:lang w:val="en-US"/>
        </w:rPr>
        <w:t>ST= (m2-m1)/V</w:t>
      </w:r>
    </w:p>
    <w:p w:rsidR="00334367" w:rsidRPr="0054358D" w:rsidRDefault="00334367" w:rsidP="00334367">
      <w:pPr>
        <w:spacing w:after="0" w:line="360" w:lineRule="auto"/>
        <w:jc w:val="both"/>
        <w:rPr>
          <w:rFonts w:ascii="Arial" w:hAnsi="Arial" w:cs="Arial"/>
          <w:sz w:val="24"/>
          <w:szCs w:val="24"/>
          <w:lang w:val="en-US"/>
        </w:rPr>
      </w:pPr>
    </w:p>
    <w:p w:rsidR="00847807" w:rsidRPr="0054358D" w:rsidRDefault="00847807" w:rsidP="00334367">
      <w:pPr>
        <w:spacing w:after="0" w:line="360" w:lineRule="auto"/>
        <w:jc w:val="both"/>
        <w:rPr>
          <w:rFonts w:ascii="Arial" w:hAnsi="Arial" w:cs="Arial"/>
          <w:sz w:val="24"/>
          <w:szCs w:val="24"/>
          <w:lang w:val="en-US"/>
        </w:rPr>
      </w:pPr>
      <w:r w:rsidRPr="0054358D">
        <w:rPr>
          <w:rFonts w:ascii="Arial" w:hAnsi="Arial" w:cs="Arial"/>
          <w:sz w:val="24"/>
          <w:szCs w:val="24"/>
          <w:lang w:val="en-US"/>
        </w:rPr>
        <w:t>Dónde:</w:t>
      </w:r>
    </w:p>
    <w:p w:rsidR="00847807" w:rsidRPr="0054358D" w:rsidRDefault="00847807" w:rsidP="00334367">
      <w:pPr>
        <w:spacing w:after="0" w:line="360" w:lineRule="auto"/>
        <w:jc w:val="both"/>
        <w:rPr>
          <w:rFonts w:ascii="Arial" w:hAnsi="Arial" w:cs="Arial"/>
          <w:noProof/>
          <w:sz w:val="24"/>
          <w:szCs w:val="24"/>
          <w:lang w:eastAsia="es-MX"/>
        </w:rPr>
      </w:pPr>
      <w:r w:rsidRPr="0054358D">
        <w:rPr>
          <w:rFonts w:ascii="Arial" w:hAnsi="Arial" w:cs="Arial"/>
          <w:i/>
          <w:noProof/>
          <w:sz w:val="24"/>
          <w:szCs w:val="24"/>
          <w:lang w:eastAsia="es-MX"/>
        </w:rPr>
        <w:t xml:space="preserve">ST: </w:t>
      </w:r>
      <w:r w:rsidRPr="0054358D">
        <w:rPr>
          <w:rFonts w:ascii="Arial" w:hAnsi="Arial" w:cs="Arial"/>
          <w:noProof/>
          <w:sz w:val="24"/>
          <w:szCs w:val="24"/>
          <w:lang w:eastAsia="es-MX"/>
        </w:rPr>
        <w:t xml:space="preserve"> Son los sólidos totales, en mgL</w:t>
      </w:r>
      <w:r w:rsidRPr="0054358D">
        <w:rPr>
          <w:rFonts w:ascii="Arial" w:hAnsi="Arial" w:cs="Arial"/>
          <w:noProof/>
          <w:sz w:val="24"/>
          <w:szCs w:val="24"/>
          <w:vertAlign w:val="superscript"/>
          <w:lang w:eastAsia="es-MX"/>
        </w:rPr>
        <w:t>-1</w:t>
      </w:r>
      <w:r w:rsidRPr="0054358D">
        <w:rPr>
          <w:rFonts w:ascii="Arial" w:hAnsi="Arial" w:cs="Arial"/>
          <w:noProof/>
          <w:sz w:val="24"/>
          <w:szCs w:val="24"/>
          <w:lang w:eastAsia="es-MX"/>
        </w:rPr>
        <w:t xml:space="preserve">; </w:t>
      </w:r>
    </w:p>
    <w:p w:rsidR="00847807" w:rsidRPr="0054358D" w:rsidRDefault="00847807" w:rsidP="00334367">
      <w:pPr>
        <w:spacing w:after="0" w:line="360" w:lineRule="auto"/>
        <w:jc w:val="both"/>
        <w:rPr>
          <w:rFonts w:ascii="Arial" w:hAnsi="Arial" w:cs="Arial"/>
          <w:noProof/>
          <w:sz w:val="24"/>
          <w:szCs w:val="24"/>
          <w:lang w:eastAsia="es-MX"/>
        </w:rPr>
      </w:pPr>
      <w:r w:rsidRPr="0054358D">
        <w:rPr>
          <w:rFonts w:ascii="Arial" w:hAnsi="Arial" w:cs="Arial"/>
          <w:i/>
          <w:noProof/>
          <w:sz w:val="24"/>
          <w:szCs w:val="24"/>
          <w:lang w:eastAsia="es-MX"/>
        </w:rPr>
        <w:t xml:space="preserve">m2: </w:t>
      </w:r>
      <w:r w:rsidRPr="0054358D">
        <w:rPr>
          <w:rFonts w:ascii="Arial" w:hAnsi="Arial" w:cs="Arial"/>
          <w:noProof/>
          <w:sz w:val="24"/>
          <w:szCs w:val="24"/>
          <w:lang w:eastAsia="es-MX"/>
        </w:rPr>
        <w:t xml:space="preserve">es la masa de la cápsula con el residuo, después de la evaporación, en mg; </w:t>
      </w:r>
    </w:p>
    <w:p w:rsidR="00334367" w:rsidRDefault="00847807" w:rsidP="00E24EDF">
      <w:pPr>
        <w:spacing w:after="0" w:line="480" w:lineRule="auto"/>
        <w:jc w:val="both"/>
        <w:rPr>
          <w:rFonts w:ascii="Arial" w:hAnsi="Arial" w:cs="Arial"/>
          <w:noProof/>
          <w:sz w:val="24"/>
          <w:szCs w:val="24"/>
          <w:lang w:eastAsia="es-MX"/>
        </w:rPr>
      </w:pPr>
      <w:r w:rsidRPr="0054358D">
        <w:rPr>
          <w:rFonts w:ascii="Arial" w:hAnsi="Arial" w:cs="Arial"/>
          <w:i/>
          <w:noProof/>
          <w:sz w:val="24"/>
          <w:szCs w:val="24"/>
          <w:lang w:eastAsia="es-MX"/>
        </w:rPr>
        <w:t>m1:</w:t>
      </w:r>
      <w:r w:rsidRPr="0054358D">
        <w:rPr>
          <w:rFonts w:ascii="Arial" w:hAnsi="Arial" w:cs="Arial"/>
          <w:noProof/>
          <w:sz w:val="24"/>
          <w:szCs w:val="24"/>
          <w:lang w:eastAsia="es-MX"/>
        </w:rPr>
        <w:t xml:space="preserve"> es la masa de la cápsula vacía a peso constante, en mg</w:t>
      </w:r>
    </w:p>
    <w:p w:rsidR="00904AE1" w:rsidRDefault="00847807" w:rsidP="00904AE1">
      <w:pPr>
        <w:spacing w:after="0" w:line="480" w:lineRule="auto"/>
        <w:jc w:val="both"/>
        <w:rPr>
          <w:rFonts w:ascii="Arial" w:hAnsi="Arial" w:cs="Arial"/>
          <w:noProof/>
          <w:sz w:val="24"/>
          <w:szCs w:val="24"/>
          <w:lang w:eastAsia="es-MX"/>
        </w:rPr>
      </w:pPr>
      <w:r w:rsidRPr="0054358D">
        <w:rPr>
          <w:rFonts w:ascii="Arial" w:hAnsi="Arial" w:cs="Arial"/>
          <w:i/>
          <w:noProof/>
          <w:sz w:val="24"/>
          <w:szCs w:val="24"/>
          <w:lang w:eastAsia="es-MX"/>
        </w:rPr>
        <w:t xml:space="preserve">V: </w:t>
      </w:r>
      <w:r w:rsidRPr="0054358D">
        <w:rPr>
          <w:rFonts w:ascii="Arial" w:hAnsi="Arial" w:cs="Arial"/>
          <w:noProof/>
          <w:sz w:val="24"/>
          <w:szCs w:val="24"/>
          <w:lang w:eastAsia="es-MX"/>
        </w:rPr>
        <w:t xml:space="preserve">es el volumen de muestra, en L. </w:t>
      </w:r>
    </w:p>
    <w:p w:rsidR="00A953E5" w:rsidRPr="00A80317" w:rsidRDefault="00A80317" w:rsidP="00A80317">
      <w:pPr>
        <w:pStyle w:val="Ttulo3"/>
        <w:spacing w:before="0" w:line="480" w:lineRule="auto"/>
        <w:rPr>
          <w:rFonts w:ascii="Arial" w:hAnsi="Arial" w:cs="Arial"/>
          <w:color w:val="auto"/>
          <w:sz w:val="24"/>
          <w:szCs w:val="24"/>
        </w:rPr>
      </w:pPr>
      <w:bookmarkStart w:id="106" w:name="_Toc437941797"/>
      <w:r>
        <w:rPr>
          <w:rFonts w:ascii="Arial" w:hAnsi="Arial" w:cs="Arial"/>
          <w:noProof/>
          <w:color w:val="auto"/>
          <w:sz w:val="24"/>
          <w:szCs w:val="24"/>
          <w:lang w:eastAsia="es-MX"/>
        </w:rPr>
        <w:t>3</w:t>
      </w:r>
      <w:r w:rsidR="00744571">
        <w:rPr>
          <w:rFonts w:ascii="Arial" w:hAnsi="Arial" w:cs="Arial"/>
          <w:noProof/>
          <w:color w:val="auto"/>
          <w:sz w:val="24"/>
          <w:szCs w:val="24"/>
          <w:lang w:eastAsia="es-MX"/>
        </w:rPr>
        <w:t>.3</w:t>
      </w:r>
      <w:r w:rsidR="00847807" w:rsidRPr="00A953E5">
        <w:rPr>
          <w:rFonts w:ascii="Arial" w:hAnsi="Arial" w:cs="Arial"/>
          <w:noProof/>
          <w:color w:val="auto"/>
          <w:sz w:val="24"/>
          <w:szCs w:val="24"/>
          <w:lang w:eastAsia="es-MX"/>
        </w:rPr>
        <w:t>.4 Sólidos totales volátiles (STV</w:t>
      </w:r>
      <w:r>
        <w:rPr>
          <w:rFonts w:ascii="Arial" w:hAnsi="Arial" w:cs="Arial"/>
          <w:noProof/>
          <w:color w:val="auto"/>
          <w:sz w:val="24"/>
          <w:szCs w:val="24"/>
          <w:lang w:eastAsia="es-MX"/>
        </w:rPr>
        <w:t xml:space="preserve"> </w:t>
      </w:r>
      <w:r>
        <w:rPr>
          <w:rFonts w:ascii="Arial" w:hAnsi="Arial" w:cs="Arial"/>
          <w:color w:val="auto"/>
          <w:sz w:val="24"/>
          <w:szCs w:val="24"/>
        </w:rPr>
        <w:t>mg L</w:t>
      </w:r>
      <w:r w:rsidRPr="00A80317">
        <w:rPr>
          <w:rFonts w:ascii="Arial" w:hAnsi="Arial" w:cs="Arial"/>
          <w:color w:val="auto"/>
          <w:sz w:val="24"/>
          <w:szCs w:val="24"/>
          <w:vertAlign w:val="superscript"/>
        </w:rPr>
        <w:t>-1</w:t>
      </w:r>
      <w:r w:rsidRPr="00A953E5">
        <w:rPr>
          <w:rFonts w:ascii="Arial" w:hAnsi="Arial" w:cs="Arial"/>
          <w:color w:val="auto"/>
          <w:sz w:val="24"/>
          <w:szCs w:val="24"/>
        </w:rPr>
        <w:t>)</w:t>
      </w:r>
      <w:r>
        <w:rPr>
          <w:rFonts w:ascii="Arial" w:hAnsi="Arial" w:cs="Arial"/>
          <w:color w:val="auto"/>
          <w:sz w:val="24"/>
          <w:szCs w:val="24"/>
        </w:rPr>
        <w:t>.</w:t>
      </w:r>
      <w:bookmarkEnd w:id="106"/>
    </w:p>
    <w:p w:rsidR="00847807" w:rsidRDefault="00847807" w:rsidP="00A80317">
      <w:pPr>
        <w:spacing w:after="0" w:line="360" w:lineRule="auto"/>
        <w:jc w:val="both"/>
        <w:rPr>
          <w:rFonts w:ascii="Arial" w:hAnsi="Arial" w:cs="Arial"/>
          <w:noProof/>
          <w:sz w:val="24"/>
          <w:szCs w:val="24"/>
          <w:lang w:eastAsia="es-MX"/>
        </w:rPr>
      </w:pPr>
      <w:r w:rsidRPr="0054358D">
        <w:rPr>
          <w:rFonts w:ascii="Arial" w:hAnsi="Arial" w:cs="Arial"/>
          <w:noProof/>
          <w:sz w:val="24"/>
          <w:szCs w:val="24"/>
          <w:lang w:eastAsia="es-MX"/>
        </w:rPr>
        <w:t>Los STV es la cantidad de materia orgánica (incluidos aquellos inorgánicos) capaz de volatilizarse por el efecto de la calcinación a (550 ± 50) °</w:t>
      </w:r>
      <w:r w:rsidR="00334367">
        <w:rPr>
          <w:rFonts w:ascii="Arial" w:hAnsi="Arial" w:cs="Arial"/>
          <w:noProof/>
          <w:sz w:val="24"/>
          <w:szCs w:val="24"/>
          <w:lang w:eastAsia="es-MX"/>
        </w:rPr>
        <w:t>C en un tiempo de 15  a 20 min.</w:t>
      </w:r>
    </w:p>
    <w:p w:rsidR="00904AE1" w:rsidRPr="00744571" w:rsidRDefault="00904AE1" w:rsidP="00A80317">
      <w:pPr>
        <w:spacing w:after="0" w:line="360" w:lineRule="auto"/>
        <w:jc w:val="both"/>
        <w:rPr>
          <w:rFonts w:ascii="Arial" w:hAnsi="Arial" w:cs="Arial"/>
          <w:noProof/>
          <w:sz w:val="24"/>
          <w:szCs w:val="24"/>
          <w:lang w:eastAsia="es-MX"/>
        </w:rPr>
      </w:pPr>
    </w:p>
    <w:p w:rsidR="00A953E5" w:rsidRPr="00744571" w:rsidRDefault="00847807" w:rsidP="00334367">
      <w:pPr>
        <w:spacing w:after="0" w:line="360" w:lineRule="auto"/>
        <w:jc w:val="both"/>
        <w:rPr>
          <w:rFonts w:ascii="Arial" w:hAnsi="Arial" w:cs="Arial"/>
          <w:sz w:val="24"/>
          <w:szCs w:val="24"/>
        </w:rPr>
      </w:pPr>
      <w:r w:rsidRPr="00744571">
        <w:rPr>
          <w:rFonts w:ascii="Arial" w:hAnsi="Arial" w:cs="Arial"/>
          <w:sz w:val="24"/>
          <w:szCs w:val="24"/>
        </w:rPr>
        <w:lastRenderedPageBreak/>
        <w:t>Determinación de sólidos totales volátiles (STV):</w:t>
      </w:r>
    </w:p>
    <w:p w:rsidR="00847807" w:rsidRPr="0054358D" w:rsidRDefault="00847807" w:rsidP="00334367">
      <w:pPr>
        <w:spacing w:after="0" w:line="360" w:lineRule="auto"/>
        <w:jc w:val="both"/>
        <w:rPr>
          <w:rFonts w:ascii="Arial" w:hAnsi="Arial" w:cs="Arial"/>
          <w:sz w:val="24"/>
          <w:szCs w:val="24"/>
        </w:rPr>
      </w:pPr>
      <w:r w:rsidRPr="0054358D">
        <w:rPr>
          <w:rFonts w:ascii="Arial" w:hAnsi="Arial" w:cs="Arial"/>
          <w:sz w:val="24"/>
          <w:szCs w:val="24"/>
        </w:rPr>
        <w:t>Se introdujo la cápsula conteniendo el residuo de ST a la mufla (Thermolyne 4800) a 550°C ± 50°C durante 15 min a 20 min, se transfirió la cápsula a la estufa a 103°C - 105°C aproximadamente por 20 min, se enfrió la cápsula a temperat</w:t>
      </w:r>
      <w:r w:rsidR="00146688">
        <w:rPr>
          <w:rFonts w:ascii="Arial" w:hAnsi="Arial" w:cs="Arial"/>
          <w:sz w:val="24"/>
          <w:szCs w:val="24"/>
        </w:rPr>
        <w:t xml:space="preserve">ura ambiente en el desecador y </w:t>
      </w:r>
      <w:r w:rsidRPr="0054358D">
        <w:rPr>
          <w:rFonts w:ascii="Arial" w:hAnsi="Arial" w:cs="Arial"/>
          <w:sz w:val="24"/>
          <w:szCs w:val="24"/>
        </w:rPr>
        <w:t>se determinó su peso registrado como m3.</w:t>
      </w:r>
    </w:p>
    <w:p w:rsidR="00847807" w:rsidRPr="0054358D" w:rsidRDefault="00847807" w:rsidP="00334367">
      <w:pPr>
        <w:spacing w:after="0" w:line="360" w:lineRule="auto"/>
        <w:jc w:val="both"/>
        <w:rPr>
          <w:rFonts w:ascii="Arial" w:hAnsi="Arial" w:cs="Arial"/>
          <w:sz w:val="24"/>
          <w:szCs w:val="24"/>
        </w:rPr>
      </w:pPr>
      <w:r w:rsidRPr="0054358D">
        <w:rPr>
          <w:rFonts w:ascii="Arial" w:hAnsi="Arial" w:cs="Arial"/>
          <w:sz w:val="24"/>
          <w:szCs w:val="24"/>
        </w:rPr>
        <w:t>Se calculó el contenido de sólidos totales volátiles de las muestras como:</w:t>
      </w:r>
    </w:p>
    <w:p w:rsidR="00847807" w:rsidRPr="0054358D" w:rsidRDefault="00847807" w:rsidP="00334367">
      <w:pPr>
        <w:spacing w:after="0" w:line="360" w:lineRule="auto"/>
        <w:jc w:val="both"/>
        <w:rPr>
          <w:rFonts w:ascii="Arial" w:hAnsi="Arial" w:cs="Arial"/>
          <w:sz w:val="24"/>
          <w:szCs w:val="24"/>
        </w:rPr>
      </w:pPr>
      <w:r w:rsidRPr="0054358D">
        <w:rPr>
          <w:rFonts w:ascii="Arial" w:hAnsi="Arial" w:cs="Arial"/>
          <w:sz w:val="24"/>
          <w:szCs w:val="24"/>
        </w:rPr>
        <w:t>STV= (m3-m2)/V.</w:t>
      </w:r>
    </w:p>
    <w:p w:rsidR="00847807" w:rsidRPr="0054358D" w:rsidRDefault="00847807" w:rsidP="00334367">
      <w:pPr>
        <w:spacing w:after="0" w:line="360" w:lineRule="auto"/>
        <w:jc w:val="both"/>
        <w:rPr>
          <w:rFonts w:ascii="Arial" w:hAnsi="Arial" w:cs="Arial"/>
          <w:sz w:val="24"/>
          <w:szCs w:val="24"/>
        </w:rPr>
      </w:pPr>
      <w:r w:rsidRPr="0054358D">
        <w:rPr>
          <w:rFonts w:ascii="Arial" w:hAnsi="Arial" w:cs="Arial"/>
          <w:sz w:val="24"/>
          <w:szCs w:val="24"/>
        </w:rPr>
        <w:t>Dónde:</w:t>
      </w:r>
    </w:p>
    <w:p w:rsidR="00847807" w:rsidRPr="0054358D" w:rsidRDefault="00847807" w:rsidP="00334367">
      <w:pPr>
        <w:spacing w:after="0" w:line="360" w:lineRule="auto"/>
        <w:jc w:val="both"/>
        <w:rPr>
          <w:rFonts w:ascii="Arial" w:hAnsi="Arial" w:cs="Arial"/>
          <w:sz w:val="24"/>
          <w:szCs w:val="24"/>
        </w:rPr>
      </w:pPr>
      <w:r w:rsidRPr="0054358D">
        <w:rPr>
          <w:rFonts w:ascii="Arial" w:hAnsi="Arial" w:cs="Arial"/>
          <w:sz w:val="24"/>
          <w:szCs w:val="24"/>
        </w:rPr>
        <w:t>STV: es la materia orgánica total, en mgL</w:t>
      </w:r>
      <w:r w:rsidRPr="0054358D">
        <w:rPr>
          <w:rFonts w:ascii="Arial" w:hAnsi="Arial" w:cs="Arial"/>
          <w:sz w:val="24"/>
          <w:szCs w:val="24"/>
          <w:vertAlign w:val="superscript"/>
        </w:rPr>
        <w:t>-1</w:t>
      </w:r>
      <w:r w:rsidRPr="0054358D">
        <w:rPr>
          <w:rFonts w:ascii="Arial" w:hAnsi="Arial" w:cs="Arial"/>
          <w:sz w:val="24"/>
          <w:szCs w:val="24"/>
        </w:rPr>
        <w:t xml:space="preserve">; </w:t>
      </w:r>
    </w:p>
    <w:p w:rsidR="00847807" w:rsidRPr="0054358D" w:rsidRDefault="00847807" w:rsidP="00334367">
      <w:pPr>
        <w:spacing w:after="0" w:line="360" w:lineRule="auto"/>
        <w:jc w:val="both"/>
        <w:rPr>
          <w:rFonts w:ascii="Arial" w:hAnsi="Arial" w:cs="Arial"/>
          <w:sz w:val="24"/>
          <w:szCs w:val="24"/>
        </w:rPr>
      </w:pPr>
      <w:r w:rsidRPr="0054358D">
        <w:rPr>
          <w:rFonts w:ascii="Arial" w:hAnsi="Arial" w:cs="Arial"/>
          <w:sz w:val="24"/>
          <w:szCs w:val="24"/>
        </w:rPr>
        <w:t xml:space="preserve">M3: es la masa de la cápsula con el residuo, después de la calcinación, en mg; </w:t>
      </w:r>
    </w:p>
    <w:p w:rsidR="00847807" w:rsidRPr="0054358D" w:rsidRDefault="00847807" w:rsidP="00334367">
      <w:pPr>
        <w:spacing w:after="0" w:line="360" w:lineRule="auto"/>
        <w:jc w:val="both"/>
        <w:rPr>
          <w:rFonts w:ascii="Arial" w:hAnsi="Arial" w:cs="Arial"/>
          <w:sz w:val="24"/>
          <w:szCs w:val="24"/>
        </w:rPr>
      </w:pPr>
      <w:r w:rsidRPr="0054358D">
        <w:rPr>
          <w:rFonts w:ascii="Arial" w:hAnsi="Arial" w:cs="Arial"/>
          <w:sz w:val="24"/>
          <w:szCs w:val="24"/>
        </w:rPr>
        <w:t xml:space="preserve">M2: es la masa de la cápsula con el residuo, después de la evaporación, en mg; </w:t>
      </w:r>
    </w:p>
    <w:p w:rsidR="00847807" w:rsidRPr="0054358D" w:rsidRDefault="00847807" w:rsidP="00334367">
      <w:pPr>
        <w:spacing w:after="0" w:line="360" w:lineRule="auto"/>
        <w:jc w:val="both"/>
        <w:rPr>
          <w:rFonts w:ascii="Arial" w:hAnsi="Arial" w:cs="Arial"/>
          <w:sz w:val="24"/>
          <w:szCs w:val="24"/>
        </w:rPr>
      </w:pPr>
      <w:r w:rsidRPr="0054358D">
        <w:rPr>
          <w:rFonts w:ascii="Arial" w:hAnsi="Arial" w:cs="Arial"/>
          <w:sz w:val="24"/>
          <w:szCs w:val="24"/>
        </w:rPr>
        <w:t>V: es el volumen de muestra, en L.</w:t>
      </w:r>
    </w:p>
    <w:p w:rsidR="00CE0BC3" w:rsidRPr="00334367" w:rsidRDefault="00847807" w:rsidP="00334367">
      <w:pPr>
        <w:spacing w:after="0" w:line="360" w:lineRule="auto"/>
        <w:jc w:val="both"/>
        <w:rPr>
          <w:rFonts w:ascii="Arial" w:hAnsi="Arial" w:cs="Arial"/>
          <w:sz w:val="24"/>
          <w:szCs w:val="24"/>
        </w:rPr>
      </w:pPr>
      <w:r w:rsidRPr="0054358D">
        <w:rPr>
          <w:rFonts w:ascii="Arial" w:hAnsi="Arial" w:cs="Arial"/>
          <w:sz w:val="24"/>
          <w:szCs w:val="24"/>
        </w:rPr>
        <w:t>Se utilizaron cinco repeticiones para reducir el coeficiente de variación al 5%</w:t>
      </w:r>
    </w:p>
    <w:p w:rsidR="00A80317" w:rsidRDefault="00A80317" w:rsidP="003B7118">
      <w:pPr>
        <w:pStyle w:val="Ttulo3"/>
        <w:rPr>
          <w:rFonts w:ascii="Arial" w:hAnsi="Arial" w:cs="Arial"/>
          <w:color w:val="auto"/>
          <w:sz w:val="24"/>
        </w:rPr>
      </w:pPr>
    </w:p>
    <w:p w:rsidR="00A953E5" w:rsidRPr="00A80317" w:rsidRDefault="00A80317" w:rsidP="00A80317">
      <w:pPr>
        <w:pStyle w:val="Ttulo3"/>
        <w:spacing w:before="0" w:line="360" w:lineRule="auto"/>
        <w:jc w:val="both"/>
        <w:rPr>
          <w:rFonts w:ascii="Arial" w:hAnsi="Arial" w:cs="Arial"/>
          <w:color w:val="auto"/>
          <w:sz w:val="24"/>
        </w:rPr>
      </w:pPr>
      <w:bookmarkStart w:id="107" w:name="_Toc437941798"/>
      <w:r>
        <w:rPr>
          <w:rFonts w:ascii="Arial" w:hAnsi="Arial" w:cs="Arial"/>
          <w:color w:val="auto"/>
          <w:sz w:val="24"/>
        </w:rPr>
        <w:t>3</w:t>
      </w:r>
      <w:r w:rsidR="00744571" w:rsidRPr="003B7118">
        <w:rPr>
          <w:rFonts w:ascii="Arial" w:hAnsi="Arial" w:cs="Arial"/>
          <w:color w:val="auto"/>
          <w:sz w:val="24"/>
        </w:rPr>
        <w:t xml:space="preserve">.3.5. </w:t>
      </w:r>
      <w:r w:rsidR="005448BE" w:rsidRPr="003B7118">
        <w:rPr>
          <w:rFonts w:ascii="Arial" w:hAnsi="Arial" w:cs="Arial"/>
          <w:color w:val="auto"/>
          <w:sz w:val="24"/>
        </w:rPr>
        <w:t xml:space="preserve">Determinación de remoción de sólidos </w:t>
      </w:r>
      <w:r w:rsidR="003B7118" w:rsidRPr="003B7118">
        <w:rPr>
          <w:rFonts w:ascii="Arial" w:hAnsi="Arial" w:cs="Arial"/>
          <w:color w:val="auto"/>
          <w:sz w:val="24"/>
        </w:rPr>
        <w:t>totales</w:t>
      </w:r>
      <w:r w:rsidR="005448BE" w:rsidRPr="003B7118">
        <w:rPr>
          <w:rFonts w:ascii="Arial" w:hAnsi="Arial" w:cs="Arial"/>
          <w:color w:val="auto"/>
          <w:sz w:val="24"/>
        </w:rPr>
        <w:t xml:space="preserve"> volátiles</w:t>
      </w:r>
      <w:r>
        <w:rPr>
          <w:rFonts w:ascii="Arial" w:hAnsi="Arial" w:cs="Arial"/>
          <w:color w:val="auto"/>
          <w:sz w:val="24"/>
        </w:rPr>
        <w:t xml:space="preserve"> (%)</w:t>
      </w:r>
      <w:r w:rsidR="005448BE" w:rsidRPr="003B7118">
        <w:rPr>
          <w:rFonts w:ascii="Arial" w:hAnsi="Arial" w:cs="Arial"/>
          <w:color w:val="auto"/>
          <w:sz w:val="24"/>
        </w:rPr>
        <w:t>.</w:t>
      </w:r>
      <w:bookmarkEnd w:id="107"/>
    </w:p>
    <w:p w:rsidR="00A80317" w:rsidRDefault="005448BE" w:rsidP="00334367">
      <w:pPr>
        <w:pStyle w:val="NormalWeb"/>
        <w:spacing w:before="0" w:beforeAutospacing="0" w:after="0" w:afterAutospacing="0" w:line="360" w:lineRule="auto"/>
        <w:jc w:val="both"/>
        <w:rPr>
          <w:rFonts w:ascii="Arial" w:hAnsi="Arial" w:cs="Arial"/>
          <w:color w:val="000000"/>
        </w:rPr>
      </w:pPr>
      <w:r w:rsidRPr="00177FC5">
        <w:rPr>
          <w:rFonts w:ascii="Arial" w:hAnsi="Arial" w:cs="Arial"/>
          <w:color w:val="000000"/>
        </w:rPr>
        <w:t xml:space="preserve">La tasa de remoción </w:t>
      </w:r>
      <w:r>
        <w:rPr>
          <w:rFonts w:ascii="Arial" w:hAnsi="Arial" w:cs="Arial"/>
          <w:color w:val="000000"/>
        </w:rPr>
        <w:t xml:space="preserve">de STV  </w:t>
      </w:r>
      <w:r w:rsidRPr="00177FC5">
        <w:rPr>
          <w:rFonts w:ascii="Arial" w:hAnsi="Arial" w:cs="Arial"/>
          <w:color w:val="000000"/>
        </w:rPr>
        <w:t xml:space="preserve">del modelo experimental se consideró </w:t>
      </w:r>
      <w:r w:rsidR="00314248">
        <w:rPr>
          <w:rFonts w:ascii="Arial" w:hAnsi="Arial" w:cs="Arial"/>
          <w:color w:val="000000"/>
        </w:rPr>
        <w:t>a partir de la cuarta a la séptima semana, considerando los resultados del segundo reactor que fue el que mejor comportamiento presentó.</w:t>
      </w:r>
    </w:p>
    <w:p w:rsidR="00A80317" w:rsidRDefault="00A80317" w:rsidP="00334367">
      <w:pPr>
        <w:pStyle w:val="NormalWeb"/>
        <w:spacing w:before="0" w:beforeAutospacing="0" w:after="0" w:afterAutospacing="0" w:line="360" w:lineRule="auto"/>
        <w:jc w:val="both"/>
        <w:rPr>
          <w:rFonts w:ascii="Arial" w:hAnsi="Arial" w:cs="Arial"/>
          <w:color w:val="000000"/>
        </w:rPr>
      </w:pPr>
    </w:p>
    <w:p w:rsidR="005448BE" w:rsidRPr="00334367" w:rsidRDefault="00314248" w:rsidP="00334367">
      <w:pPr>
        <w:pStyle w:val="NormalWeb"/>
        <w:spacing w:before="0" w:beforeAutospacing="0" w:after="0" w:afterAutospacing="0" w:line="360" w:lineRule="auto"/>
        <w:jc w:val="both"/>
        <w:rPr>
          <w:rFonts w:ascii="Arial" w:hAnsi="Arial" w:cs="Arial"/>
          <w:color w:val="000000"/>
        </w:rPr>
      </w:pPr>
      <w:r>
        <w:rPr>
          <w:rFonts w:ascii="Arial" w:hAnsi="Arial" w:cs="Arial"/>
          <w:color w:val="000000"/>
        </w:rPr>
        <w:t xml:space="preserve">La determinación se realizó considerando los STV de la cuarta semana como el 100%, a partir de la reducción de los </w:t>
      </w:r>
      <w:r w:rsidR="00146688">
        <w:rPr>
          <w:rFonts w:ascii="Arial" w:hAnsi="Arial" w:cs="Arial"/>
          <w:color w:val="000000"/>
        </w:rPr>
        <w:t>sólidos volátiles, se restaban</w:t>
      </w:r>
      <w:r>
        <w:rPr>
          <w:rFonts w:ascii="Arial" w:hAnsi="Arial" w:cs="Arial"/>
          <w:color w:val="000000"/>
        </w:rPr>
        <w:t xml:space="preserve"> el 100% inicial y de esta manera se conocerá el consumo semanal de materia orgánica por los metanógenos.</w:t>
      </w:r>
    </w:p>
    <w:p w:rsidR="00A80317" w:rsidRDefault="00A80317" w:rsidP="003B7118">
      <w:pPr>
        <w:pStyle w:val="Ttulo3"/>
        <w:rPr>
          <w:rFonts w:ascii="Arial" w:hAnsi="Arial" w:cs="Arial"/>
          <w:color w:val="auto"/>
          <w:sz w:val="24"/>
        </w:rPr>
      </w:pPr>
    </w:p>
    <w:p w:rsidR="00A953E5" w:rsidRPr="00A80317" w:rsidRDefault="00A80317" w:rsidP="00A80317">
      <w:pPr>
        <w:pStyle w:val="Ttulo3"/>
        <w:spacing w:before="0" w:line="360" w:lineRule="auto"/>
        <w:jc w:val="both"/>
        <w:rPr>
          <w:rFonts w:ascii="Arial" w:hAnsi="Arial" w:cs="Arial"/>
          <w:color w:val="auto"/>
          <w:sz w:val="24"/>
        </w:rPr>
      </w:pPr>
      <w:bookmarkStart w:id="108" w:name="_Toc437941799"/>
      <w:r>
        <w:rPr>
          <w:rFonts w:ascii="Arial" w:hAnsi="Arial" w:cs="Arial"/>
          <w:color w:val="auto"/>
          <w:sz w:val="24"/>
        </w:rPr>
        <w:t>3</w:t>
      </w:r>
      <w:r w:rsidR="00744571" w:rsidRPr="003B7118">
        <w:rPr>
          <w:rFonts w:ascii="Arial" w:hAnsi="Arial" w:cs="Arial"/>
          <w:color w:val="auto"/>
          <w:sz w:val="24"/>
        </w:rPr>
        <w:t>.3.6</w:t>
      </w:r>
      <w:r w:rsidR="00847807" w:rsidRPr="003B7118">
        <w:rPr>
          <w:rFonts w:ascii="Arial" w:hAnsi="Arial" w:cs="Arial"/>
          <w:color w:val="auto"/>
          <w:sz w:val="24"/>
        </w:rPr>
        <w:t>. Demanda Química de Oxígeno (DQO)</w:t>
      </w:r>
      <w:bookmarkEnd w:id="108"/>
    </w:p>
    <w:p w:rsidR="00847807" w:rsidRPr="0054358D" w:rsidRDefault="00847807" w:rsidP="00A80317">
      <w:pPr>
        <w:spacing w:after="0" w:line="360" w:lineRule="auto"/>
        <w:jc w:val="both"/>
        <w:rPr>
          <w:rFonts w:ascii="Arial" w:hAnsi="Arial" w:cs="Arial"/>
          <w:sz w:val="24"/>
          <w:szCs w:val="24"/>
        </w:rPr>
      </w:pPr>
      <w:r w:rsidRPr="0054358D">
        <w:rPr>
          <w:rFonts w:ascii="Arial" w:hAnsi="Arial" w:cs="Arial"/>
          <w:sz w:val="24"/>
          <w:szCs w:val="24"/>
        </w:rPr>
        <w:t xml:space="preserve">Se entiende por DQO, la cantidad de materia orgánica e inorgánica en un cuerpo de agua susceptible de ser oxidada por un oxidante fuerte </w:t>
      </w:r>
      <w:r w:rsidR="000220C8" w:rsidRPr="0054358D">
        <w:rPr>
          <w:rFonts w:ascii="Arial" w:hAnsi="Arial" w:cs="Arial"/>
          <w:sz w:val="24"/>
          <w:szCs w:val="24"/>
        </w:rPr>
        <w:fldChar w:fldCharType="begin" w:fldLock="1"/>
      </w:r>
      <w:r w:rsidR="00260B04" w:rsidRPr="0054358D">
        <w:rPr>
          <w:rFonts w:ascii="Arial" w:hAnsi="Arial" w:cs="Arial"/>
          <w:sz w:val="24"/>
          <w:szCs w:val="24"/>
        </w:rPr>
        <w:instrText xml:space="preserve"> ADDIN EN.CITE &lt;EndNote&gt;&lt;Cite&gt;&lt;Author&gt;DOF&lt;/Author&gt;&lt;Year&gt;2001&lt;/Year&gt;&lt;RecNum&gt;153&lt;/RecNum&gt;&lt;DisplayText&gt;(DOF, 2001c)&lt;/DisplayText&gt;&lt;record&gt;&lt;rec-number&gt;153&lt;/rec-number&gt;&lt;foreign-keys&gt;&lt;key app="EN" db-id="avzapzz98p9a0yer99qpe92uvvvzd0xzf2wd"&gt;153&lt;/key&gt;&lt;/foreign-keys&gt;&lt;ref-type name="Government Document"&gt;46&lt;/ref-type&gt;&lt;contributors&gt;&lt;authors&gt;&lt;author&gt;DOF&lt;/author&gt;&lt;/authors&gt;&lt;/contributors&gt;&lt;titles&gt;&lt;title&gt;NMX-AA-030-SCFI-2001. Análisis de agua - determinación de la demanda química de oxígeno en aguas naturales, residuales y residuales tratadas - método de prueba&lt;/title&gt;&lt;/titles&gt;&lt;dates&gt;&lt;year&gt;2001&lt;/year&gt;&lt;/dates&gt;&lt;pub-location&gt;México, D.F.&lt;/pub-location&gt;&lt;publisher&gt;Diario Oficial de la Federación&lt;/publisher&gt;&lt;urls&gt;&lt;/urls&gt;&lt;/record&gt;&lt;/Cite&gt;&lt;/EndNote&gt;</w:instrText>
      </w:r>
      <w:r w:rsidR="000220C8" w:rsidRPr="0054358D">
        <w:rPr>
          <w:rFonts w:ascii="Arial" w:hAnsi="Arial" w:cs="Arial"/>
          <w:sz w:val="24"/>
          <w:szCs w:val="24"/>
        </w:rPr>
        <w:fldChar w:fldCharType="separate"/>
      </w:r>
      <w:r w:rsidR="000E1965" w:rsidRPr="0054358D">
        <w:rPr>
          <w:rFonts w:ascii="Arial" w:hAnsi="Arial" w:cs="Arial"/>
          <w:sz w:val="24"/>
          <w:szCs w:val="24"/>
        </w:rPr>
        <w:t>(DOF, 2001a)</w:t>
      </w:r>
      <w:r w:rsidR="000220C8" w:rsidRPr="0054358D">
        <w:rPr>
          <w:rFonts w:ascii="Arial" w:hAnsi="Arial" w:cs="Arial"/>
          <w:sz w:val="24"/>
          <w:szCs w:val="24"/>
        </w:rPr>
        <w:fldChar w:fldCharType="end"/>
      </w:r>
      <w:r w:rsidRPr="0054358D">
        <w:rPr>
          <w:rFonts w:ascii="Arial" w:hAnsi="Arial" w:cs="Arial"/>
          <w:sz w:val="24"/>
          <w:szCs w:val="24"/>
        </w:rPr>
        <w:t>.</w:t>
      </w:r>
    </w:p>
    <w:p w:rsidR="00847807" w:rsidRPr="0054358D" w:rsidRDefault="00847807" w:rsidP="00334367">
      <w:pPr>
        <w:spacing w:after="0" w:line="360" w:lineRule="auto"/>
        <w:jc w:val="both"/>
        <w:rPr>
          <w:rFonts w:ascii="Arial" w:hAnsi="Arial" w:cs="Arial"/>
          <w:sz w:val="24"/>
          <w:szCs w:val="24"/>
        </w:rPr>
      </w:pPr>
    </w:p>
    <w:p w:rsidR="00A953E5" w:rsidRPr="00A80317" w:rsidRDefault="00A953E5" w:rsidP="00334367">
      <w:pPr>
        <w:spacing w:after="0" w:line="360" w:lineRule="auto"/>
        <w:jc w:val="both"/>
        <w:rPr>
          <w:rFonts w:ascii="Arial" w:hAnsi="Arial" w:cs="Arial"/>
          <w:sz w:val="24"/>
          <w:szCs w:val="24"/>
        </w:rPr>
      </w:pPr>
      <w:r w:rsidRPr="00744571">
        <w:rPr>
          <w:rFonts w:ascii="Arial" w:hAnsi="Arial" w:cs="Arial"/>
          <w:sz w:val="24"/>
          <w:szCs w:val="24"/>
        </w:rPr>
        <w:t>Determinación de la DQO</w:t>
      </w:r>
    </w:p>
    <w:p w:rsidR="00847807" w:rsidRPr="0054358D" w:rsidRDefault="00847807" w:rsidP="00334367">
      <w:pPr>
        <w:spacing w:after="0" w:line="360" w:lineRule="auto"/>
        <w:jc w:val="both"/>
        <w:rPr>
          <w:rFonts w:ascii="Arial" w:hAnsi="Arial" w:cs="Arial"/>
          <w:sz w:val="24"/>
          <w:szCs w:val="24"/>
        </w:rPr>
      </w:pPr>
      <w:r w:rsidRPr="0054358D">
        <w:rPr>
          <w:rFonts w:ascii="Arial" w:hAnsi="Arial" w:cs="Arial"/>
          <w:sz w:val="24"/>
          <w:szCs w:val="24"/>
        </w:rPr>
        <w:t>La DQO se realizó siguiendo las especificaciones del manual de procedimientos del colorímetro HATCH DR/890.</w:t>
      </w:r>
    </w:p>
    <w:p w:rsidR="00847807" w:rsidRPr="0054358D" w:rsidRDefault="00847807" w:rsidP="00334367">
      <w:pPr>
        <w:spacing w:after="0" w:line="360" w:lineRule="auto"/>
        <w:jc w:val="both"/>
        <w:rPr>
          <w:rFonts w:ascii="Arial" w:hAnsi="Arial" w:cs="Arial"/>
          <w:sz w:val="24"/>
          <w:szCs w:val="24"/>
        </w:rPr>
      </w:pPr>
    </w:p>
    <w:p w:rsidR="00847807" w:rsidRPr="0054358D" w:rsidRDefault="00847807" w:rsidP="00334367">
      <w:pPr>
        <w:spacing w:after="0" w:line="360" w:lineRule="auto"/>
        <w:jc w:val="both"/>
        <w:rPr>
          <w:rFonts w:ascii="Arial" w:hAnsi="Arial" w:cs="Arial"/>
          <w:sz w:val="24"/>
          <w:szCs w:val="24"/>
        </w:rPr>
      </w:pPr>
      <w:r w:rsidRPr="0054358D">
        <w:rPr>
          <w:rFonts w:ascii="Arial" w:hAnsi="Arial" w:cs="Arial"/>
          <w:sz w:val="24"/>
          <w:szCs w:val="24"/>
        </w:rPr>
        <w:lastRenderedPageBreak/>
        <w:t>Se tomó una muestra de 50 ml de la parte aerobia del biorreactor, después se licuó la muestra por dos minutos para llegar a la homogenización total de la materia orgánica.</w:t>
      </w:r>
    </w:p>
    <w:p w:rsidR="00847807" w:rsidRPr="0054358D" w:rsidRDefault="00847807" w:rsidP="00AF44FD">
      <w:pPr>
        <w:spacing w:after="0" w:line="480" w:lineRule="auto"/>
        <w:jc w:val="both"/>
        <w:rPr>
          <w:rFonts w:ascii="Arial" w:hAnsi="Arial" w:cs="Arial"/>
          <w:sz w:val="24"/>
          <w:szCs w:val="24"/>
        </w:rPr>
      </w:pPr>
    </w:p>
    <w:p w:rsidR="00847807" w:rsidRPr="0054358D" w:rsidRDefault="00847807" w:rsidP="00334367">
      <w:pPr>
        <w:spacing w:after="0" w:line="360" w:lineRule="auto"/>
        <w:jc w:val="both"/>
        <w:rPr>
          <w:rFonts w:ascii="Arial" w:hAnsi="Arial" w:cs="Arial"/>
          <w:sz w:val="24"/>
          <w:szCs w:val="24"/>
        </w:rPr>
      </w:pPr>
      <w:r w:rsidRPr="0054358D">
        <w:rPr>
          <w:rFonts w:ascii="Arial" w:hAnsi="Arial" w:cs="Arial"/>
          <w:sz w:val="24"/>
          <w:szCs w:val="24"/>
        </w:rPr>
        <w:t xml:space="preserve">Se tomaron dos mililitros con una pipeta automática, se vierten en un vial y agitan por 10 segundos en vortex. El análisis se realizó por duplicado. </w:t>
      </w:r>
    </w:p>
    <w:p w:rsidR="00847807" w:rsidRPr="0054358D" w:rsidRDefault="00847807" w:rsidP="00334367">
      <w:pPr>
        <w:spacing w:after="0" w:line="360" w:lineRule="auto"/>
        <w:jc w:val="both"/>
        <w:rPr>
          <w:rFonts w:ascii="Arial" w:hAnsi="Arial" w:cs="Arial"/>
          <w:sz w:val="24"/>
          <w:szCs w:val="24"/>
        </w:rPr>
      </w:pPr>
    </w:p>
    <w:p w:rsidR="00847807" w:rsidRPr="0054358D" w:rsidRDefault="00847807" w:rsidP="00334367">
      <w:pPr>
        <w:spacing w:after="0" w:line="360" w:lineRule="auto"/>
        <w:jc w:val="both"/>
        <w:rPr>
          <w:rFonts w:ascii="Arial" w:hAnsi="Arial" w:cs="Arial"/>
          <w:sz w:val="24"/>
          <w:szCs w:val="24"/>
        </w:rPr>
      </w:pPr>
      <w:r w:rsidRPr="0054358D">
        <w:rPr>
          <w:rFonts w:ascii="Arial" w:hAnsi="Arial" w:cs="Arial"/>
          <w:sz w:val="24"/>
          <w:szCs w:val="24"/>
        </w:rPr>
        <w:t>Posteriormente se introdujo la muestra en el digestor HACH DR/890 a 150°C por 120 minutos.</w:t>
      </w:r>
    </w:p>
    <w:p w:rsidR="00E85606" w:rsidRDefault="00E85606" w:rsidP="00334367">
      <w:pPr>
        <w:spacing w:after="0" w:line="360" w:lineRule="auto"/>
        <w:jc w:val="both"/>
        <w:rPr>
          <w:rFonts w:ascii="Arial" w:hAnsi="Arial" w:cs="Arial"/>
          <w:sz w:val="24"/>
          <w:szCs w:val="24"/>
        </w:rPr>
      </w:pPr>
    </w:p>
    <w:p w:rsidR="007C4E28" w:rsidRDefault="00847807" w:rsidP="00A80317">
      <w:pPr>
        <w:spacing w:after="0" w:line="360" w:lineRule="auto"/>
        <w:jc w:val="both"/>
        <w:rPr>
          <w:rFonts w:ascii="Arial" w:hAnsi="Arial" w:cs="Arial"/>
          <w:sz w:val="24"/>
          <w:szCs w:val="24"/>
        </w:rPr>
      </w:pPr>
      <w:r w:rsidRPr="0054358D">
        <w:rPr>
          <w:rFonts w:ascii="Arial" w:hAnsi="Arial" w:cs="Arial"/>
          <w:sz w:val="24"/>
          <w:szCs w:val="24"/>
        </w:rPr>
        <w:t>Enseguida se enfriaron los tubos a temperatura ambiente y se realizó la lectura en el colorímetro HACH DR/890.</w:t>
      </w:r>
    </w:p>
    <w:p w:rsidR="007C4E28" w:rsidRDefault="007C4E28" w:rsidP="00A80317">
      <w:pPr>
        <w:spacing w:after="0" w:line="360" w:lineRule="auto"/>
        <w:jc w:val="both"/>
        <w:rPr>
          <w:rFonts w:ascii="Arial" w:hAnsi="Arial" w:cs="Arial"/>
          <w:sz w:val="24"/>
          <w:szCs w:val="24"/>
        </w:rPr>
      </w:pPr>
    </w:p>
    <w:p w:rsidR="003B7118" w:rsidRPr="007C4E28" w:rsidRDefault="007C4E28" w:rsidP="007C4E28">
      <w:pPr>
        <w:spacing w:after="0" w:line="360" w:lineRule="auto"/>
        <w:jc w:val="both"/>
        <w:rPr>
          <w:rFonts w:ascii="Arial" w:hAnsi="Arial" w:cs="Arial"/>
          <w:b/>
          <w:sz w:val="24"/>
          <w:szCs w:val="24"/>
        </w:rPr>
      </w:pPr>
      <w:r w:rsidRPr="007C4E28">
        <w:rPr>
          <w:rFonts w:ascii="Arial" w:hAnsi="Arial" w:cs="Arial"/>
          <w:b/>
          <w:sz w:val="24"/>
        </w:rPr>
        <w:t>3</w:t>
      </w:r>
      <w:r w:rsidR="00744571" w:rsidRPr="007C4E28">
        <w:rPr>
          <w:rFonts w:ascii="Arial" w:hAnsi="Arial" w:cs="Arial"/>
          <w:b/>
          <w:sz w:val="24"/>
        </w:rPr>
        <w:t>.3</w:t>
      </w:r>
      <w:r w:rsidR="00847807" w:rsidRPr="007C4E28">
        <w:rPr>
          <w:rFonts w:ascii="Arial" w:hAnsi="Arial" w:cs="Arial"/>
          <w:b/>
          <w:sz w:val="24"/>
        </w:rPr>
        <w:t>.</w:t>
      </w:r>
      <w:r w:rsidR="00744571" w:rsidRPr="007C4E28">
        <w:rPr>
          <w:rFonts w:ascii="Arial" w:hAnsi="Arial" w:cs="Arial"/>
          <w:b/>
          <w:sz w:val="24"/>
        </w:rPr>
        <w:t>7.</w:t>
      </w:r>
      <w:r w:rsidR="00847807" w:rsidRPr="007C4E28">
        <w:rPr>
          <w:rFonts w:ascii="Arial" w:hAnsi="Arial" w:cs="Arial"/>
          <w:b/>
          <w:sz w:val="24"/>
        </w:rPr>
        <w:t xml:space="preserve"> Nitrógeno total (N, mgL</w:t>
      </w:r>
      <w:r w:rsidR="00847807" w:rsidRPr="007C4E28">
        <w:rPr>
          <w:rFonts w:ascii="Arial" w:hAnsi="Arial" w:cs="Arial"/>
          <w:b/>
          <w:sz w:val="24"/>
          <w:vertAlign w:val="superscript"/>
        </w:rPr>
        <w:t>-1</w:t>
      </w:r>
      <w:r w:rsidR="00847807" w:rsidRPr="007C4E28">
        <w:rPr>
          <w:rFonts w:ascii="Arial" w:hAnsi="Arial" w:cs="Arial"/>
          <w:b/>
          <w:sz w:val="24"/>
        </w:rPr>
        <w:t>)</w:t>
      </w:r>
    </w:p>
    <w:p w:rsidR="00847807" w:rsidRDefault="00847807" w:rsidP="007C4E28">
      <w:pPr>
        <w:pStyle w:val="Prrafodelista"/>
        <w:spacing w:after="0" w:line="360" w:lineRule="auto"/>
        <w:ind w:left="0"/>
        <w:jc w:val="both"/>
        <w:rPr>
          <w:rFonts w:ascii="Arial" w:hAnsi="Arial" w:cs="Arial"/>
          <w:sz w:val="24"/>
          <w:szCs w:val="24"/>
        </w:rPr>
      </w:pPr>
      <w:r w:rsidRPr="0054358D">
        <w:rPr>
          <w:rFonts w:ascii="Arial" w:hAnsi="Arial" w:cs="Arial"/>
          <w:sz w:val="24"/>
          <w:szCs w:val="24"/>
        </w:rPr>
        <w:t xml:space="preserve">Debido a que el nitrógeno es un nutriente esencial para organismos fotosintéticos, es importante el monitoreo y control de descargas del mismo al ambiente. </w:t>
      </w:r>
    </w:p>
    <w:p w:rsidR="00334367" w:rsidRPr="00334367" w:rsidRDefault="00334367" w:rsidP="007C4E28">
      <w:pPr>
        <w:pStyle w:val="Prrafodelista"/>
        <w:spacing w:after="0" w:line="360" w:lineRule="auto"/>
        <w:ind w:left="0"/>
        <w:jc w:val="both"/>
        <w:rPr>
          <w:rFonts w:ascii="Arial" w:hAnsi="Arial" w:cs="Arial"/>
          <w:sz w:val="24"/>
          <w:szCs w:val="24"/>
        </w:rPr>
      </w:pPr>
    </w:p>
    <w:p w:rsidR="00744571" w:rsidRPr="0054358D" w:rsidRDefault="00847807" w:rsidP="007C4E28">
      <w:pPr>
        <w:spacing w:after="0" w:line="360" w:lineRule="auto"/>
        <w:jc w:val="both"/>
        <w:rPr>
          <w:rFonts w:ascii="Arial" w:hAnsi="Arial" w:cs="Arial"/>
          <w:sz w:val="24"/>
          <w:szCs w:val="24"/>
        </w:rPr>
      </w:pPr>
      <w:r w:rsidRPr="0054358D">
        <w:rPr>
          <w:rFonts w:ascii="Arial" w:hAnsi="Arial" w:cs="Arial"/>
          <w:sz w:val="24"/>
          <w:szCs w:val="24"/>
        </w:rPr>
        <w:t xml:space="preserve">Los compuestos nitrogenados se encuentran ampliamente distribuidos en la naturaleza. Las fuentes de nitrógeno incluyen además de la degradación natural de la materia orgánica, fertilizantes, productos de limpieza y tratamiento de aguas potables </w:t>
      </w:r>
      <w:r w:rsidR="000220C8" w:rsidRPr="0054358D">
        <w:rPr>
          <w:rFonts w:ascii="Arial" w:hAnsi="Arial" w:cs="Arial"/>
          <w:sz w:val="24"/>
          <w:szCs w:val="24"/>
        </w:rPr>
        <w:fldChar w:fldCharType="begin" w:fldLock="1"/>
      </w:r>
      <w:r w:rsidRPr="0054358D">
        <w:rPr>
          <w:rFonts w:ascii="Arial" w:hAnsi="Arial" w:cs="Arial"/>
          <w:sz w:val="24"/>
          <w:szCs w:val="24"/>
        </w:rPr>
        <w:instrText xml:space="preserve"> ADDIN EN.CITE &lt;EndNote&gt;&lt;Cite&gt;&lt;Author&gt;DOF&lt;/Author&gt;&lt;Year&gt;2001&lt;/Year&gt;&lt;RecNum&gt;156&lt;/RecNum&gt;&lt;DisplayText&gt;(DOF, 2001a)&lt;/DisplayText&gt;&lt;record&gt;&lt;rec-number&gt;156&lt;/rec-number&gt;&lt;foreign-keys&gt;&lt;key app="EN" db-id="avzapzz98p9a0yer99qpe92uvvvzd0xzf2wd"&gt;156&lt;/key&gt;&lt;/foreign-keys&gt;&lt;ref-type name="Government Document"&gt;46&lt;/ref-type&gt;&lt;contributors&gt;&lt;authors&gt;&lt;author&gt;DOF&lt;/author&gt;&lt;/authors&gt;&lt;/contributors&gt;&lt;titles&gt;&lt;title&gt;NMX-AA-026-SCFI-2001. Análisis de agua - determinación de nitrógeno total kjeldahl en aguas naturales, residuales y residuales tratadas.&lt;/title&gt;&lt;/titles&gt;&lt;dates&gt;&lt;year&gt;2001&lt;/year&gt;&lt;/dates&gt;&lt;pub-location&gt;México, D.F.&lt;/pub-location&gt;&lt;publisher&gt;Diario Oficial de la Federación&lt;/publisher&gt;&lt;urls&gt;&lt;/urls&gt;&lt;/record&gt;&lt;/Cite&gt;&lt;/EndNote&gt;</w:instrText>
      </w:r>
      <w:r w:rsidR="000220C8" w:rsidRPr="0054358D">
        <w:rPr>
          <w:rFonts w:ascii="Arial" w:hAnsi="Arial" w:cs="Arial"/>
          <w:sz w:val="24"/>
          <w:szCs w:val="24"/>
        </w:rPr>
        <w:fldChar w:fldCharType="separate"/>
      </w:r>
      <w:r w:rsidR="000E1965" w:rsidRPr="0054358D">
        <w:rPr>
          <w:rFonts w:ascii="Arial" w:hAnsi="Arial" w:cs="Arial"/>
          <w:sz w:val="24"/>
          <w:szCs w:val="24"/>
        </w:rPr>
        <w:t>(DOF, 2001b)</w:t>
      </w:r>
      <w:r w:rsidR="000220C8" w:rsidRPr="0054358D">
        <w:rPr>
          <w:rFonts w:ascii="Arial" w:hAnsi="Arial" w:cs="Arial"/>
          <w:sz w:val="24"/>
          <w:szCs w:val="24"/>
        </w:rPr>
        <w:fldChar w:fldCharType="end"/>
      </w:r>
    </w:p>
    <w:p w:rsidR="00A80317" w:rsidRDefault="00A80317" w:rsidP="007C4E28">
      <w:pPr>
        <w:spacing w:after="0" w:line="360" w:lineRule="auto"/>
        <w:jc w:val="both"/>
        <w:rPr>
          <w:rFonts w:ascii="Arial" w:hAnsi="Arial" w:cs="Arial"/>
          <w:sz w:val="24"/>
          <w:szCs w:val="24"/>
        </w:rPr>
      </w:pPr>
    </w:p>
    <w:p w:rsidR="00A953E5" w:rsidRPr="00A80317" w:rsidRDefault="00A953E5" w:rsidP="007C4E28">
      <w:pPr>
        <w:spacing w:after="0" w:line="360" w:lineRule="auto"/>
        <w:jc w:val="both"/>
        <w:rPr>
          <w:rFonts w:ascii="Arial" w:hAnsi="Arial" w:cs="Arial"/>
          <w:b/>
          <w:sz w:val="24"/>
          <w:szCs w:val="24"/>
        </w:rPr>
      </w:pPr>
      <w:r w:rsidRPr="00A80317">
        <w:rPr>
          <w:rFonts w:ascii="Arial" w:hAnsi="Arial" w:cs="Arial"/>
          <w:b/>
          <w:sz w:val="24"/>
          <w:szCs w:val="24"/>
        </w:rPr>
        <w:t>Determinación de Nitrógeno</w:t>
      </w:r>
    </w:p>
    <w:p w:rsidR="00847807" w:rsidRPr="0054358D" w:rsidRDefault="00847807" w:rsidP="007C4E28">
      <w:pPr>
        <w:spacing w:after="0" w:line="360" w:lineRule="auto"/>
        <w:jc w:val="both"/>
        <w:rPr>
          <w:rFonts w:ascii="Arial" w:hAnsi="Arial" w:cs="Arial"/>
          <w:sz w:val="24"/>
          <w:szCs w:val="24"/>
        </w:rPr>
      </w:pPr>
      <w:r w:rsidRPr="0054358D">
        <w:rPr>
          <w:rFonts w:ascii="Arial" w:hAnsi="Arial" w:cs="Arial"/>
          <w:sz w:val="24"/>
          <w:szCs w:val="24"/>
        </w:rPr>
        <w:t>La determinación de nitrógeno total se realizó de acuerdo a las especificaciones del manual de procedimientos del colorímetro HATCH DR/890.</w:t>
      </w:r>
    </w:p>
    <w:p w:rsidR="00847807" w:rsidRPr="0054358D" w:rsidRDefault="00847807" w:rsidP="00334367">
      <w:pPr>
        <w:spacing w:after="0" w:line="360" w:lineRule="auto"/>
        <w:jc w:val="both"/>
        <w:rPr>
          <w:rFonts w:ascii="Arial" w:hAnsi="Arial" w:cs="Arial"/>
          <w:sz w:val="24"/>
          <w:szCs w:val="24"/>
        </w:rPr>
      </w:pPr>
    </w:p>
    <w:p w:rsidR="00847807" w:rsidRPr="0054358D" w:rsidRDefault="00847807" w:rsidP="00334367">
      <w:pPr>
        <w:spacing w:after="0" w:line="360" w:lineRule="auto"/>
        <w:jc w:val="both"/>
        <w:rPr>
          <w:rFonts w:ascii="Arial" w:hAnsi="Arial" w:cs="Arial"/>
          <w:sz w:val="24"/>
          <w:szCs w:val="24"/>
        </w:rPr>
      </w:pPr>
      <w:r w:rsidRPr="0054358D">
        <w:rPr>
          <w:rFonts w:ascii="Arial" w:hAnsi="Arial" w:cs="Arial"/>
          <w:sz w:val="24"/>
          <w:szCs w:val="24"/>
        </w:rPr>
        <w:t>Se tomó una muestra de 50 ml de la parte aerobia del biorreactor, después se licuó la muestra por dos minutos para llegar a la homogenización total de la materia orgánica.</w:t>
      </w:r>
    </w:p>
    <w:p w:rsidR="007C4E28" w:rsidRDefault="007C4E28" w:rsidP="00334367">
      <w:pPr>
        <w:spacing w:after="0" w:line="360" w:lineRule="auto"/>
        <w:jc w:val="both"/>
        <w:rPr>
          <w:rFonts w:ascii="Arial" w:hAnsi="Arial" w:cs="Arial"/>
          <w:sz w:val="24"/>
          <w:szCs w:val="24"/>
        </w:rPr>
      </w:pPr>
    </w:p>
    <w:p w:rsidR="00847807" w:rsidRPr="0054358D" w:rsidRDefault="00847807" w:rsidP="007C4E28">
      <w:pPr>
        <w:spacing w:after="0" w:line="360" w:lineRule="auto"/>
        <w:jc w:val="both"/>
        <w:rPr>
          <w:rFonts w:ascii="Arial" w:hAnsi="Arial" w:cs="Arial"/>
          <w:sz w:val="24"/>
          <w:szCs w:val="24"/>
        </w:rPr>
      </w:pPr>
      <w:r w:rsidRPr="0054358D">
        <w:rPr>
          <w:rFonts w:ascii="Arial" w:hAnsi="Arial" w:cs="Arial"/>
          <w:sz w:val="24"/>
          <w:szCs w:val="24"/>
        </w:rPr>
        <w:t>Se tomaron cinco mililitros de muestra y se transfirieren a un vial. Se agitó por 10 segundos en vórtex. El análisis se realizó por duplicado.</w:t>
      </w:r>
      <w:r w:rsidR="001D1FD6">
        <w:rPr>
          <w:rFonts w:ascii="Arial" w:hAnsi="Arial" w:cs="Arial"/>
          <w:sz w:val="24"/>
          <w:szCs w:val="24"/>
        </w:rPr>
        <w:t xml:space="preserve"> </w:t>
      </w:r>
      <w:r w:rsidRPr="0054358D">
        <w:rPr>
          <w:rFonts w:ascii="Arial" w:hAnsi="Arial" w:cs="Arial"/>
          <w:sz w:val="24"/>
          <w:szCs w:val="24"/>
        </w:rPr>
        <w:t>Después se pasó la muestra al digestor HACH DR/890 a 105°C por 30 minutos.</w:t>
      </w:r>
    </w:p>
    <w:p w:rsidR="00334367" w:rsidRPr="00E85606" w:rsidRDefault="00847807" w:rsidP="00E85606">
      <w:pPr>
        <w:spacing w:after="0" w:line="360" w:lineRule="auto"/>
        <w:jc w:val="both"/>
        <w:rPr>
          <w:rFonts w:ascii="Arial" w:hAnsi="Arial" w:cs="Arial"/>
          <w:sz w:val="24"/>
          <w:szCs w:val="24"/>
        </w:rPr>
      </w:pPr>
      <w:r w:rsidRPr="0054358D">
        <w:rPr>
          <w:rFonts w:ascii="Arial" w:hAnsi="Arial" w:cs="Arial"/>
          <w:sz w:val="24"/>
          <w:szCs w:val="24"/>
        </w:rPr>
        <w:lastRenderedPageBreak/>
        <w:t>Enseguida se enfriaron los tubos a temperatura ambiente y se realizó la lectura en el colorímetro HACH DR/890.</w:t>
      </w:r>
    </w:p>
    <w:p w:rsidR="00334367" w:rsidRPr="00334367" w:rsidRDefault="00334367" w:rsidP="00334367"/>
    <w:p w:rsidR="00A953E5" w:rsidRPr="007C4E28" w:rsidRDefault="007C4E28" w:rsidP="007C4E28">
      <w:pPr>
        <w:pStyle w:val="Ttulo3"/>
        <w:spacing w:before="0" w:line="360" w:lineRule="auto"/>
        <w:jc w:val="both"/>
        <w:rPr>
          <w:rFonts w:ascii="Arial" w:hAnsi="Arial" w:cs="Arial"/>
          <w:color w:val="auto"/>
          <w:sz w:val="24"/>
        </w:rPr>
      </w:pPr>
      <w:bookmarkStart w:id="109" w:name="_Toc437941800"/>
      <w:r>
        <w:rPr>
          <w:rFonts w:ascii="Arial" w:hAnsi="Arial" w:cs="Arial"/>
          <w:color w:val="auto"/>
          <w:sz w:val="24"/>
        </w:rPr>
        <w:t>3</w:t>
      </w:r>
      <w:r w:rsidR="00744571" w:rsidRPr="003B7118">
        <w:rPr>
          <w:rFonts w:ascii="Arial" w:hAnsi="Arial" w:cs="Arial"/>
          <w:color w:val="auto"/>
          <w:sz w:val="24"/>
        </w:rPr>
        <w:t>.3.8.</w:t>
      </w:r>
      <w:r w:rsidR="00847807" w:rsidRPr="003B7118">
        <w:rPr>
          <w:rFonts w:ascii="Arial" w:hAnsi="Arial" w:cs="Arial"/>
          <w:color w:val="auto"/>
          <w:sz w:val="24"/>
        </w:rPr>
        <w:t xml:space="preserve"> Fósforo total (P mgL</w:t>
      </w:r>
      <w:r w:rsidR="00847807" w:rsidRPr="003B7118">
        <w:rPr>
          <w:rFonts w:ascii="Arial" w:hAnsi="Arial" w:cs="Arial"/>
          <w:color w:val="auto"/>
          <w:sz w:val="24"/>
          <w:vertAlign w:val="superscript"/>
        </w:rPr>
        <w:t>-1</w:t>
      </w:r>
      <w:r w:rsidR="00847807" w:rsidRPr="003B7118">
        <w:rPr>
          <w:rFonts w:ascii="Arial" w:hAnsi="Arial" w:cs="Arial"/>
          <w:color w:val="auto"/>
          <w:sz w:val="24"/>
        </w:rPr>
        <w:t>)</w:t>
      </w:r>
      <w:r w:rsidR="00E31C51" w:rsidRPr="003B7118">
        <w:rPr>
          <w:rFonts w:ascii="Arial" w:hAnsi="Arial" w:cs="Arial"/>
          <w:color w:val="auto"/>
          <w:sz w:val="24"/>
        </w:rPr>
        <w:t>.</w:t>
      </w:r>
      <w:bookmarkEnd w:id="109"/>
    </w:p>
    <w:p w:rsidR="00847807" w:rsidRDefault="00847807" w:rsidP="007C4E28">
      <w:pPr>
        <w:spacing w:after="0" w:line="360" w:lineRule="auto"/>
        <w:jc w:val="both"/>
        <w:rPr>
          <w:rFonts w:ascii="Arial" w:hAnsi="Arial" w:cs="Arial"/>
          <w:sz w:val="24"/>
          <w:szCs w:val="24"/>
        </w:rPr>
      </w:pPr>
      <w:r w:rsidRPr="0054358D">
        <w:rPr>
          <w:rFonts w:ascii="Arial" w:hAnsi="Arial" w:cs="Arial"/>
          <w:sz w:val="24"/>
          <w:szCs w:val="24"/>
        </w:rPr>
        <w:t>El fósforo es un nutriente esencial para el crecimiento de organismos, por lo que la descarga de fosfatos en cuerpos de aguas puede estimular el crecimiento de macro y microorganismos fotosintéticos en cantidades nocivas.</w:t>
      </w:r>
    </w:p>
    <w:p w:rsidR="007C4E28" w:rsidRPr="00E31C51" w:rsidRDefault="007C4E28" w:rsidP="007C4E28">
      <w:pPr>
        <w:spacing w:after="0" w:line="360" w:lineRule="auto"/>
        <w:jc w:val="both"/>
        <w:rPr>
          <w:rFonts w:ascii="Arial" w:hAnsi="Arial" w:cs="Arial"/>
          <w:b/>
          <w:sz w:val="24"/>
          <w:szCs w:val="24"/>
        </w:rPr>
      </w:pPr>
    </w:p>
    <w:p w:rsidR="00053104" w:rsidRDefault="00847807" w:rsidP="007C4E28">
      <w:pPr>
        <w:pStyle w:val="Prrafodelista"/>
        <w:spacing w:after="0" w:line="360" w:lineRule="auto"/>
        <w:ind w:left="0"/>
        <w:jc w:val="both"/>
        <w:rPr>
          <w:rFonts w:ascii="Arial" w:hAnsi="Arial" w:cs="Arial"/>
          <w:sz w:val="24"/>
          <w:szCs w:val="24"/>
        </w:rPr>
      </w:pPr>
      <w:r w:rsidRPr="0054358D">
        <w:rPr>
          <w:rFonts w:ascii="Arial" w:hAnsi="Arial" w:cs="Arial"/>
          <w:sz w:val="24"/>
          <w:szCs w:val="24"/>
        </w:rPr>
        <w:t xml:space="preserve">El fósforo generalmente se encuentra en aguas naturales, residuales y residuales tratadas como fosfatos. Éstos se clasifican como ortofosfatos, fosfatos condensados y compuestos órgano fosfatados. Estas formas de fosfatos provienen de una gran cantidad de fuentes, tales como productos de limpieza, fertilizantes, procesos biológicos, etc. </w:t>
      </w:r>
      <w:r w:rsidR="000220C8" w:rsidRPr="0054358D">
        <w:rPr>
          <w:rFonts w:ascii="Arial" w:hAnsi="Arial" w:cs="Arial"/>
          <w:sz w:val="24"/>
          <w:szCs w:val="24"/>
        </w:rPr>
        <w:fldChar w:fldCharType="begin" w:fldLock="1"/>
      </w:r>
      <w:r w:rsidR="00260B04" w:rsidRPr="0054358D">
        <w:rPr>
          <w:rFonts w:ascii="Arial" w:hAnsi="Arial" w:cs="Arial"/>
          <w:sz w:val="24"/>
          <w:szCs w:val="24"/>
        </w:rPr>
        <w:instrText xml:space="preserve"> ADDIN EN.CITE &lt;EndNote&gt;&lt;Cite&gt;&lt;Author&gt;DOF&lt;/Author&gt;&lt;Year&gt;2001&lt;/Year&gt;&lt;RecNum&gt;154&lt;/RecNum&gt;&lt;DisplayText&gt;(DOF, 2001b)&lt;/DisplayText&gt;&lt;record&gt;&lt;rec-number&gt;154&lt;/rec-number&gt;&lt;foreign-keys&gt;&lt;key app="EN" db-id="avzapzz98p9a0yer99qpe92uvvvzd0xzf2wd"&gt;154&lt;/key&gt;&lt;/foreign-keys&gt;&lt;ref-type name="Government Document"&gt;46&lt;/ref-type&gt;&lt;contributors&gt;&lt;authors&gt;&lt;author&gt;DOF&lt;/author&gt;&lt;/authors&gt;&lt;/contributors&gt;&lt;titles&gt;&lt;title&gt;NMX-AA-029-SCFI-2001. Análisis de aguas - determinación de fósforo total en aguas naturales, residuales y residuales tratadas - método de prueba.&lt;/title&gt;&lt;/titles&gt;&lt;dates&gt;&lt;year&gt;2001&lt;/year&gt;&lt;/dates&gt;&lt;pub-location&gt;México, D.F.&lt;/pub-location&gt;&lt;publisher&gt;Diario Oficial de la Federación&lt;/publisher&gt;&lt;urls&gt;&lt;/urls&gt;&lt;/record&gt;&lt;/Cite&gt;&lt;/EndNote&gt;</w:instrText>
      </w:r>
      <w:r w:rsidR="000220C8" w:rsidRPr="0054358D">
        <w:rPr>
          <w:rFonts w:ascii="Arial" w:hAnsi="Arial" w:cs="Arial"/>
          <w:sz w:val="24"/>
          <w:szCs w:val="24"/>
        </w:rPr>
        <w:fldChar w:fldCharType="separate"/>
      </w:r>
      <w:r w:rsidR="000E1965" w:rsidRPr="0054358D">
        <w:rPr>
          <w:rFonts w:ascii="Arial" w:hAnsi="Arial" w:cs="Arial"/>
          <w:sz w:val="24"/>
          <w:szCs w:val="24"/>
        </w:rPr>
        <w:t>(DOF, 2001c)</w:t>
      </w:r>
      <w:r w:rsidR="000220C8" w:rsidRPr="0054358D">
        <w:rPr>
          <w:rFonts w:ascii="Arial" w:hAnsi="Arial" w:cs="Arial"/>
          <w:sz w:val="24"/>
          <w:szCs w:val="24"/>
        </w:rPr>
        <w:fldChar w:fldCharType="end"/>
      </w:r>
      <w:r w:rsidR="007C4E28">
        <w:rPr>
          <w:rFonts w:ascii="Arial" w:hAnsi="Arial" w:cs="Arial"/>
          <w:sz w:val="24"/>
          <w:szCs w:val="24"/>
        </w:rPr>
        <w:t>.</w:t>
      </w:r>
    </w:p>
    <w:p w:rsidR="007C4E28" w:rsidRPr="00744571" w:rsidRDefault="007C4E28" w:rsidP="007C4E28">
      <w:pPr>
        <w:pStyle w:val="Prrafodelista"/>
        <w:spacing w:after="0" w:line="360" w:lineRule="auto"/>
        <w:ind w:left="0"/>
        <w:jc w:val="both"/>
        <w:rPr>
          <w:rFonts w:ascii="Arial" w:hAnsi="Arial" w:cs="Arial"/>
          <w:sz w:val="24"/>
          <w:szCs w:val="24"/>
        </w:rPr>
      </w:pPr>
    </w:p>
    <w:p w:rsidR="00A953E5" w:rsidRPr="007C4E28" w:rsidRDefault="00A953E5" w:rsidP="007C4E28">
      <w:pPr>
        <w:pStyle w:val="Prrafodelista"/>
        <w:spacing w:after="0" w:line="360" w:lineRule="auto"/>
        <w:ind w:left="0"/>
        <w:jc w:val="both"/>
        <w:rPr>
          <w:rFonts w:ascii="Arial" w:hAnsi="Arial" w:cs="Arial"/>
          <w:b/>
          <w:sz w:val="24"/>
          <w:szCs w:val="24"/>
        </w:rPr>
      </w:pPr>
      <w:r w:rsidRPr="007C4E28">
        <w:rPr>
          <w:rFonts w:ascii="Arial" w:hAnsi="Arial" w:cs="Arial"/>
          <w:b/>
          <w:sz w:val="24"/>
          <w:szCs w:val="24"/>
        </w:rPr>
        <w:t>Determinación de Fósforo</w:t>
      </w:r>
    </w:p>
    <w:p w:rsidR="00847807" w:rsidRPr="0054358D" w:rsidRDefault="00847807" w:rsidP="007C4E28">
      <w:pPr>
        <w:spacing w:after="0" w:line="360" w:lineRule="auto"/>
        <w:jc w:val="both"/>
        <w:rPr>
          <w:rFonts w:ascii="Arial" w:hAnsi="Arial" w:cs="Arial"/>
          <w:sz w:val="24"/>
          <w:szCs w:val="24"/>
        </w:rPr>
      </w:pPr>
      <w:r w:rsidRPr="0054358D">
        <w:rPr>
          <w:rFonts w:ascii="Arial" w:hAnsi="Arial" w:cs="Arial"/>
          <w:sz w:val="24"/>
          <w:szCs w:val="24"/>
        </w:rPr>
        <w:t>La determinación de fósforo total se realizó de acuerdo a las especificaciones del manual de procedimientos del colorímetro HATCH DR/890.</w:t>
      </w:r>
    </w:p>
    <w:p w:rsidR="00847807" w:rsidRPr="0054358D" w:rsidRDefault="00847807" w:rsidP="007C4E28">
      <w:pPr>
        <w:spacing w:after="0" w:line="360" w:lineRule="auto"/>
        <w:jc w:val="both"/>
        <w:rPr>
          <w:rFonts w:ascii="Arial" w:hAnsi="Arial" w:cs="Arial"/>
          <w:sz w:val="24"/>
          <w:szCs w:val="24"/>
        </w:rPr>
      </w:pPr>
    </w:p>
    <w:p w:rsidR="00A953E5" w:rsidRDefault="00847807" w:rsidP="007C4E28">
      <w:pPr>
        <w:spacing w:after="0" w:line="360" w:lineRule="auto"/>
        <w:jc w:val="both"/>
        <w:rPr>
          <w:rFonts w:ascii="Arial" w:hAnsi="Arial" w:cs="Arial"/>
          <w:sz w:val="24"/>
          <w:szCs w:val="24"/>
        </w:rPr>
      </w:pPr>
      <w:r w:rsidRPr="0054358D">
        <w:rPr>
          <w:rFonts w:ascii="Arial" w:hAnsi="Arial" w:cs="Arial"/>
          <w:sz w:val="24"/>
          <w:szCs w:val="24"/>
        </w:rPr>
        <w:t>Se tomó una muestra de 50 ml. De la parte aerobia del biorreactor, después se licuó la muestra por dos minutos para llegar a la homogenización total de la materia orgánica.</w:t>
      </w:r>
      <w:r w:rsidR="001D1FD6">
        <w:rPr>
          <w:rFonts w:ascii="Arial" w:hAnsi="Arial" w:cs="Arial"/>
          <w:sz w:val="24"/>
          <w:szCs w:val="24"/>
        </w:rPr>
        <w:t xml:space="preserve"> </w:t>
      </w:r>
      <w:r w:rsidRPr="0054358D">
        <w:rPr>
          <w:rFonts w:ascii="Arial" w:hAnsi="Arial" w:cs="Arial"/>
          <w:sz w:val="24"/>
          <w:szCs w:val="24"/>
        </w:rPr>
        <w:t xml:space="preserve">Se tomaron 5 mililitros con una pipeta automática, se vaciaron en el vial y se agitó por 10 segundos en un vortex cada tubo. </w:t>
      </w:r>
    </w:p>
    <w:p w:rsidR="00E85606" w:rsidRDefault="00E85606" w:rsidP="00E85606">
      <w:pPr>
        <w:spacing w:after="0" w:line="360" w:lineRule="auto"/>
        <w:jc w:val="both"/>
        <w:rPr>
          <w:rFonts w:ascii="Arial" w:hAnsi="Arial" w:cs="Arial"/>
          <w:sz w:val="24"/>
          <w:szCs w:val="24"/>
        </w:rPr>
      </w:pPr>
    </w:p>
    <w:p w:rsidR="00847807" w:rsidRPr="0054358D" w:rsidRDefault="00847807" w:rsidP="00334367">
      <w:pPr>
        <w:spacing w:after="0" w:line="360" w:lineRule="auto"/>
        <w:jc w:val="both"/>
        <w:rPr>
          <w:rFonts w:ascii="Arial" w:hAnsi="Arial" w:cs="Arial"/>
          <w:sz w:val="24"/>
          <w:szCs w:val="24"/>
        </w:rPr>
      </w:pPr>
      <w:r w:rsidRPr="0054358D">
        <w:rPr>
          <w:rFonts w:ascii="Arial" w:hAnsi="Arial" w:cs="Arial"/>
          <w:sz w:val="24"/>
          <w:szCs w:val="24"/>
        </w:rPr>
        <w:t>El análisis se realizó por duplicado. Después se introdujo la muestra en el digestor HACH DR/890 a 105°C por 30 minutos.</w:t>
      </w:r>
    </w:p>
    <w:p w:rsidR="00847807" w:rsidRPr="0054358D" w:rsidRDefault="00847807" w:rsidP="00334367">
      <w:pPr>
        <w:spacing w:after="0" w:line="360" w:lineRule="auto"/>
        <w:jc w:val="both"/>
        <w:rPr>
          <w:rFonts w:ascii="Arial" w:hAnsi="Arial" w:cs="Arial"/>
          <w:sz w:val="24"/>
          <w:szCs w:val="24"/>
        </w:rPr>
      </w:pPr>
    </w:p>
    <w:p w:rsidR="00847807" w:rsidRPr="00E85606" w:rsidRDefault="00847807" w:rsidP="00E85606">
      <w:pPr>
        <w:spacing w:after="0" w:line="360" w:lineRule="auto"/>
        <w:jc w:val="both"/>
        <w:rPr>
          <w:rFonts w:ascii="Arial" w:hAnsi="Arial" w:cs="Arial"/>
          <w:sz w:val="24"/>
          <w:szCs w:val="24"/>
        </w:rPr>
      </w:pPr>
      <w:r w:rsidRPr="0054358D">
        <w:rPr>
          <w:rFonts w:ascii="Arial" w:hAnsi="Arial" w:cs="Arial"/>
          <w:sz w:val="24"/>
          <w:szCs w:val="24"/>
        </w:rPr>
        <w:t>Cumplido el tiempo del digestor, se enfriaron los tubos a temperatura ambiente y se realizó la lectura en el colorímetro HACH DR/890.</w:t>
      </w:r>
    </w:p>
    <w:p w:rsidR="00847807" w:rsidRPr="0054358D" w:rsidRDefault="00847807" w:rsidP="00847807">
      <w:pPr>
        <w:spacing w:line="360" w:lineRule="auto"/>
        <w:jc w:val="both"/>
        <w:rPr>
          <w:rFonts w:ascii="Arial" w:hAnsi="Arial" w:cs="Arial"/>
          <w:b/>
          <w:sz w:val="24"/>
          <w:szCs w:val="24"/>
        </w:rPr>
      </w:pPr>
    </w:p>
    <w:p w:rsidR="00E85606" w:rsidRPr="0054358D" w:rsidRDefault="00E85606" w:rsidP="00847807">
      <w:pPr>
        <w:spacing w:line="360" w:lineRule="auto"/>
        <w:jc w:val="both"/>
        <w:rPr>
          <w:rFonts w:ascii="Arial" w:hAnsi="Arial" w:cs="Arial"/>
          <w:b/>
          <w:sz w:val="24"/>
          <w:szCs w:val="24"/>
        </w:rPr>
      </w:pPr>
    </w:p>
    <w:p w:rsidR="00847807" w:rsidRPr="003B7118" w:rsidRDefault="00744571" w:rsidP="007C4E28">
      <w:pPr>
        <w:pStyle w:val="Ttulo1"/>
        <w:spacing w:before="0" w:line="360" w:lineRule="auto"/>
        <w:jc w:val="center"/>
        <w:rPr>
          <w:rFonts w:ascii="Arial" w:hAnsi="Arial" w:cs="Arial"/>
          <w:color w:val="auto"/>
          <w:sz w:val="24"/>
        </w:rPr>
      </w:pPr>
      <w:bookmarkStart w:id="110" w:name="_Toc437941801"/>
      <w:r w:rsidRPr="003B7118">
        <w:rPr>
          <w:rFonts w:ascii="Arial" w:hAnsi="Arial" w:cs="Arial"/>
          <w:color w:val="auto"/>
          <w:sz w:val="24"/>
        </w:rPr>
        <w:lastRenderedPageBreak/>
        <w:t xml:space="preserve">CAPÍTULO </w:t>
      </w:r>
      <w:r w:rsidR="007C4E28">
        <w:rPr>
          <w:rFonts w:ascii="Arial" w:hAnsi="Arial" w:cs="Arial"/>
          <w:color w:val="auto"/>
          <w:sz w:val="24"/>
        </w:rPr>
        <w:t>IV</w:t>
      </w:r>
      <w:bookmarkEnd w:id="110"/>
    </w:p>
    <w:p w:rsidR="00BE4E1B" w:rsidRPr="003B7118" w:rsidRDefault="00847807" w:rsidP="007C4E28">
      <w:pPr>
        <w:pStyle w:val="Ttulo1"/>
        <w:spacing w:before="0" w:line="360" w:lineRule="auto"/>
        <w:jc w:val="center"/>
        <w:rPr>
          <w:rFonts w:ascii="Arial" w:hAnsi="Arial" w:cs="Arial"/>
          <w:color w:val="auto"/>
          <w:sz w:val="24"/>
        </w:rPr>
      </w:pPr>
      <w:bookmarkStart w:id="111" w:name="_Toc437941802"/>
      <w:r w:rsidRPr="003B7118">
        <w:rPr>
          <w:rFonts w:ascii="Arial" w:hAnsi="Arial" w:cs="Arial"/>
          <w:color w:val="auto"/>
          <w:sz w:val="24"/>
        </w:rPr>
        <w:t>RESULTADOS</w:t>
      </w:r>
      <w:r w:rsidR="007C4E28">
        <w:rPr>
          <w:rFonts w:ascii="Arial" w:hAnsi="Arial" w:cs="Arial"/>
          <w:color w:val="auto"/>
          <w:sz w:val="24"/>
        </w:rPr>
        <w:t xml:space="preserve"> Y DISCUCIÓN</w:t>
      </w:r>
      <w:bookmarkEnd w:id="111"/>
      <w:r w:rsidR="007C4E28">
        <w:rPr>
          <w:rFonts w:ascii="Arial" w:hAnsi="Arial" w:cs="Arial"/>
          <w:color w:val="auto"/>
          <w:sz w:val="24"/>
        </w:rPr>
        <w:t xml:space="preserve"> </w:t>
      </w:r>
    </w:p>
    <w:p w:rsidR="00075DCB" w:rsidRDefault="00075DCB" w:rsidP="007C4E28">
      <w:pPr>
        <w:spacing w:after="0" w:line="360" w:lineRule="auto"/>
        <w:jc w:val="both"/>
        <w:rPr>
          <w:rFonts w:ascii="Arial" w:hAnsi="Arial"/>
          <w:sz w:val="24"/>
        </w:rPr>
      </w:pPr>
    </w:p>
    <w:p w:rsidR="001A0B67" w:rsidRPr="00786286" w:rsidRDefault="00786286" w:rsidP="00786286">
      <w:pPr>
        <w:pStyle w:val="Ttulo2"/>
        <w:spacing w:before="0" w:line="360" w:lineRule="auto"/>
        <w:jc w:val="both"/>
        <w:rPr>
          <w:rFonts w:ascii="Arial" w:hAnsi="Arial" w:cs="Arial"/>
          <w:color w:val="auto"/>
          <w:sz w:val="24"/>
          <w:szCs w:val="24"/>
        </w:rPr>
      </w:pPr>
      <w:bookmarkStart w:id="112" w:name="_Toc437941803"/>
      <w:r>
        <w:rPr>
          <w:rFonts w:ascii="Arial" w:hAnsi="Arial" w:cs="Arial"/>
          <w:color w:val="auto"/>
          <w:sz w:val="24"/>
          <w:szCs w:val="24"/>
        </w:rPr>
        <w:t>4</w:t>
      </w:r>
      <w:r w:rsidR="00075DCB" w:rsidRPr="003B7118">
        <w:rPr>
          <w:rFonts w:ascii="Arial" w:hAnsi="Arial" w:cs="Arial"/>
          <w:color w:val="auto"/>
          <w:sz w:val="24"/>
          <w:szCs w:val="24"/>
        </w:rPr>
        <w:t>.1.</w:t>
      </w:r>
      <w:r w:rsidR="00744571" w:rsidRPr="003B7118">
        <w:rPr>
          <w:rFonts w:ascii="Arial" w:hAnsi="Arial" w:cs="Arial"/>
          <w:color w:val="auto"/>
          <w:sz w:val="24"/>
          <w:szCs w:val="24"/>
        </w:rPr>
        <w:t xml:space="preserve"> </w:t>
      </w:r>
      <w:r w:rsidR="00075DCB" w:rsidRPr="003B7118">
        <w:rPr>
          <w:rFonts w:ascii="Arial" w:hAnsi="Arial" w:cs="Arial"/>
          <w:color w:val="auto"/>
          <w:sz w:val="24"/>
          <w:szCs w:val="24"/>
        </w:rPr>
        <w:t>Análisis bromatológicos de los residuos agroalimentarios diarios.</w:t>
      </w:r>
      <w:bookmarkEnd w:id="112"/>
    </w:p>
    <w:p w:rsidR="00A35B47" w:rsidRPr="00E85606" w:rsidRDefault="0077534C" w:rsidP="00E85606">
      <w:pPr>
        <w:spacing w:after="0" w:line="360" w:lineRule="auto"/>
        <w:jc w:val="both"/>
        <w:rPr>
          <w:rFonts w:ascii="Arial" w:hAnsi="Arial"/>
          <w:sz w:val="24"/>
        </w:rPr>
      </w:pPr>
      <w:r>
        <w:rPr>
          <w:rFonts w:ascii="Arial" w:hAnsi="Arial"/>
          <w:sz w:val="24"/>
        </w:rPr>
        <w:t>De acuerdo a los resultados promedio del análisis bromatológico de los residuos de alimentos diarios (Cuadro</w:t>
      </w:r>
      <w:r w:rsidR="00861991">
        <w:rPr>
          <w:rFonts w:ascii="Arial" w:hAnsi="Arial"/>
          <w:sz w:val="24"/>
        </w:rPr>
        <w:t xml:space="preserve"> 4), se observa un alto contenido de humedad (64.7%), así como alto en contenido de grasas (3.27%). Estos resu</w:t>
      </w:r>
      <w:r w:rsidR="001A0B67">
        <w:rPr>
          <w:rFonts w:ascii="Arial" w:hAnsi="Arial"/>
          <w:sz w:val="24"/>
        </w:rPr>
        <w:t>l</w:t>
      </w:r>
      <w:r w:rsidR="00861991">
        <w:rPr>
          <w:rFonts w:ascii="Arial" w:hAnsi="Arial"/>
          <w:sz w:val="24"/>
        </w:rPr>
        <w:t xml:space="preserve">tados, corresponden a un análisis diario del </w:t>
      </w:r>
      <w:r w:rsidR="001A0B67">
        <w:rPr>
          <w:rFonts w:ascii="Arial" w:hAnsi="Arial"/>
          <w:sz w:val="24"/>
        </w:rPr>
        <w:t>menú de lo que semanal</w:t>
      </w:r>
      <w:r w:rsidR="00861991">
        <w:rPr>
          <w:rFonts w:ascii="Arial" w:hAnsi="Arial"/>
          <w:sz w:val="24"/>
        </w:rPr>
        <w:t>mente se proporciona por la empresa que brinda servicios de alimentos a comedores industriales y por norma de ética, no se menciona su razón social, sin embargo, participó de manera significativa en el apoyo económico para el desarrollo del presente proyecto.</w:t>
      </w:r>
    </w:p>
    <w:p w:rsidR="00A35B47" w:rsidRDefault="00A35B47" w:rsidP="00A837A4">
      <w:pPr>
        <w:pStyle w:val="Sinespaciado"/>
        <w:spacing w:line="360" w:lineRule="auto"/>
        <w:rPr>
          <w:rFonts w:ascii="Arial" w:hAnsi="Arial" w:cs="Arial"/>
        </w:rPr>
      </w:pPr>
    </w:p>
    <w:p w:rsidR="007A2226" w:rsidRPr="00786286" w:rsidRDefault="00A35B47" w:rsidP="00786286">
      <w:pPr>
        <w:pStyle w:val="Descripcin"/>
        <w:rPr>
          <w:rFonts w:ascii="Arial" w:hAnsi="Arial" w:cs="Arial"/>
          <w:color w:val="000000" w:themeColor="text1"/>
          <w:sz w:val="22"/>
          <w:szCs w:val="24"/>
        </w:rPr>
      </w:pPr>
      <w:bookmarkStart w:id="113" w:name="_Toc437941707"/>
      <w:r w:rsidRPr="00786286">
        <w:rPr>
          <w:rFonts w:ascii="Arial" w:hAnsi="Arial" w:cs="Arial"/>
          <w:color w:val="000000" w:themeColor="text1"/>
          <w:sz w:val="22"/>
          <w:szCs w:val="24"/>
        </w:rPr>
        <w:t xml:space="preserve">Cuadro  </w:t>
      </w:r>
      <w:r w:rsidR="000220C8" w:rsidRPr="00786286">
        <w:rPr>
          <w:rFonts w:ascii="Arial" w:hAnsi="Arial" w:cs="Arial"/>
          <w:color w:val="000000" w:themeColor="text1"/>
          <w:sz w:val="22"/>
          <w:szCs w:val="24"/>
        </w:rPr>
        <w:fldChar w:fldCharType="begin"/>
      </w:r>
      <w:r w:rsidRPr="00786286">
        <w:rPr>
          <w:rFonts w:ascii="Arial" w:hAnsi="Arial" w:cs="Arial"/>
          <w:color w:val="000000" w:themeColor="text1"/>
          <w:sz w:val="22"/>
          <w:szCs w:val="24"/>
        </w:rPr>
        <w:instrText xml:space="preserve"> SEQ Cuadro_ \* ARABIC </w:instrText>
      </w:r>
      <w:r w:rsidR="000220C8" w:rsidRPr="00786286">
        <w:rPr>
          <w:rFonts w:ascii="Arial" w:hAnsi="Arial" w:cs="Arial"/>
          <w:color w:val="000000" w:themeColor="text1"/>
          <w:sz w:val="22"/>
          <w:szCs w:val="24"/>
        </w:rPr>
        <w:fldChar w:fldCharType="separate"/>
      </w:r>
      <w:r w:rsidR="001D7F13">
        <w:rPr>
          <w:rFonts w:ascii="Arial" w:hAnsi="Arial" w:cs="Arial"/>
          <w:noProof/>
          <w:color w:val="000000" w:themeColor="text1"/>
          <w:sz w:val="22"/>
          <w:szCs w:val="24"/>
        </w:rPr>
        <w:t>3</w:t>
      </w:r>
      <w:r w:rsidR="000220C8" w:rsidRPr="00786286">
        <w:rPr>
          <w:rFonts w:ascii="Arial" w:hAnsi="Arial" w:cs="Arial"/>
          <w:color w:val="000000" w:themeColor="text1"/>
          <w:sz w:val="22"/>
          <w:szCs w:val="24"/>
        </w:rPr>
        <w:fldChar w:fldCharType="end"/>
      </w:r>
      <w:r w:rsidRPr="00786286">
        <w:rPr>
          <w:rFonts w:ascii="Arial" w:hAnsi="Arial" w:cs="Arial"/>
          <w:color w:val="000000" w:themeColor="text1"/>
          <w:sz w:val="22"/>
          <w:szCs w:val="24"/>
        </w:rPr>
        <w:t xml:space="preserve">: </w:t>
      </w:r>
      <w:r w:rsidRPr="00786286">
        <w:rPr>
          <w:rFonts w:ascii="Arial" w:hAnsi="Arial" w:cs="Arial"/>
          <w:b w:val="0"/>
          <w:color w:val="000000" w:themeColor="text1"/>
          <w:sz w:val="22"/>
          <w:szCs w:val="24"/>
        </w:rPr>
        <w:t>Análisis bromatológico de los residuos alimentarios semanales a procesar en el estudio</w:t>
      </w:r>
      <w:r w:rsidR="006B65C6" w:rsidRPr="00786286">
        <w:rPr>
          <w:rFonts w:ascii="Arial" w:hAnsi="Arial" w:cs="Arial"/>
          <w:b w:val="0"/>
          <w:color w:val="000000" w:themeColor="text1"/>
          <w:sz w:val="22"/>
          <w:szCs w:val="24"/>
        </w:rPr>
        <w:t>.</w:t>
      </w:r>
      <w:bookmarkEnd w:id="113"/>
    </w:p>
    <w:tbl>
      <w:tblPr>
        <w:tblStyle w:val="Sombreadoclaro1"/>
        <w:tblW w:w="8328" w:type="dxa"/>
        <w:jc w:val="center"/>
        <w:tblLook w:val="04A0" w:firstRow="1" w:lastRow="0" w:firstColumn="1" w:lastColumn="0" w:noHBand="0" w:noVBand="1"/>
      </w:tblPr>
      <w:tblGrid>
        <w:gridCol w:w="1276"/>
        <w:gridCol w:w="1390"/>
        <w:gridCol w:w="1387"/>
        <w:gridCol w:w="1387"/>
        <w:gridCol w:w="1501"/>
        <w:gridCol w:w="1387"/>
      </w:tblGrid>
      <w:tr w:rsidR="006B65C6" w:rsidRPr="00053104" w:rsidTr="007A2226">
        <w:trPr>
          <w:cnfStyle w:val="100000000000" w:firstRow="1" w:lastRow="0" w:firstColumn="0" w:lastColumn="0" w:oddVBand="0" w:evenVBand="0" w:oddHBand="0"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1276" w:type="dxa"/>
          </w:tcPr>
          <w:p w:rsidR="006B65C6" w:rsidRPr="00053104" w:rsidRDefault="006B65C6" w:rsidP="006B65C6">
            <w:pPr>
              <w:rPr>
                <w:rFonts w:ascii="Arial" w:eastAsia="Times New Roman" w:hAnsi="Arial" w:cs="Arial"/>
                <w:color w:val="000000"/>
                <w:lang w:val="es-ES_tradnl" w:eastAsia="es-ES"/>
              </w:rPr>
            </w:pPr>
          </w:p>
        </w:tc>
        <w:tc>
          <w:tcPr>
            <w:tcW w:w="1390" w:type="dxa"/>
            <w:noWrap/>
            <w:hideMark/>
          </w:tcPr>
          <w:p w:rsidR="006B65C6" w:rsidRPr="00053104" w:rsidRDefault="006B65C6" w:rsidP="006B65C6">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val="es-ES_tradnl" w:eastAsia="es-ES"/>
              </w:rPr>
            </w:pPr>
            <w:r w:rsidRPr="00053104">
              <w:rPr>
                <w:rFonts w:ascii="Arial" w:eastAsia="Times New Roman" w:hAnsi="Arial" w:cs="Arial"/>
                <w:color w:val="000000"/>
                <w:lang w:val="es-ES_tradnl" w:eastAsia="es-ES"/>
              </w:rPr>
              <w:t>Humedad</w:t>
            </w:r>
          </w:p>
        </w:tc>
        <w:tc>
          <w:tcPr>
            <w:tcW w:w="1387" w:type="dxa"/>
            <w:noWrap/>
            <w:hideMark/>
          </w:tcPr>
          <w:p w:rsidR="006B65C6" w:rsidRPr="00053104" w:rsidRDefault="006B65C6" w:rsidP="006B65C6">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val="es-ES_tradnl" w:eastAsia="es-ES"/>
              </w:rPr>
            </w:pPr>
            <w:r w:rsidRPr="00053104">
              <w:rPr>
                <w:rFonts w:ascii="Arial" w:eastAsia="Times New Roman" w:hAnsi="Arial" w:cs="Arial"/>
                <w:color w:val="000000"/>
                <w:lang w:val="es-ES_tradnl" w:eastAsia="es-ES"/>
              </w:rPr>
              <w:t>Ceniza</w:t>
            </w:r>
          </w:p>
        </w:tc>
        <w:tc>
          <w:tcPr>
            <w:tcW w:w="1387" w:type="dxa"/>
            <w:noWrap/>
            <w:hideMark/>
          </w:tcPr>
          <w:p w:rsidR="006B65C6" w:rsidRPr="00053104" w:rsidRDefault="006B65C6" w:rsidP="006B65C6">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val="es-ES_tradnl" w:eastAsia="es-ES"/>
              </w:rPr>
            </w:pPr>
            <w:r w:rsidRPr="00053104">
              <w:rPr>
                <w:rFonts w:ascii="Arial" w:eastAsia="Times New Roman" w:hAnsi="Arial" w:cs="Arial"/>
                <w:color w:val="000000"/>
                <w:lang w:val="es-ES_tradnl" w:eastAsia="es-ES"/>
              </w:rPr>
              <w:t>Grasas</w:t>
            </w:r>
          </w:p>
        </w:tc>
        <w:tc>
          <w:tcPr>
            <w:tcW w:w="1501" w:type="dxa"/>
            <w:noWrap/>
            <w:hideMark/>
          </w:tcPr>
          <w:p w:rsidR="006B65C6" w:rsidRPr="00053104" w:rsidRDefault="006B65C6" w:rsidP="006B65C6">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val="es-ES_tradnl" w:eastAsia="es-ES"/>
              </w:rPr>
            </w:pPr>
            <w:r w:rsidRPr="00053104">
              <w:rPr>
                <w:rFonts w:ascii="Arial" w:eastAsia="Times New Roman" w:hAnsi="Arial" w:cs="Arial"/>
                <w:color w:val="000000"/>
                <w:lang w:val="es-ES_tradnl" w:eastAsia="es-ES"/>
              </w:rPr>
              <w:t>Proteína</w:t>
            </w:r>
          </w:p>
        </w:tc>
        <w:tc>
          <w:tcPr>
            <w:tcW w:w="1387" w:type="dxa"/>
            <w:noWrap/>
            <w:hideMark/>
          </w:tcPr>
          <w:p w:rsidR="006B65C6" w:rsidRPr="00053104" w:rsidRDefault="006B65C6" w:rsidP="006B65C6">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val="es-ES_tradnl" w:eastAsia="es-ES"/>
              </w:rPr>
            </w:pPr>
            <w:r w:rsidRPr="00053104">
              <w:rPr>
                <w:rFonts w:ascii="Arial" w:eastAsia="Times New Roman" w:hAnsi="Arial" w:cs="Arial"/>
                <w:color w:val="000000"/>
                <w:lang w:val="es-ES_tradnl" w:eastAsia="es-ES"/>
              </w:rPr>
              <w:t>ELN</w:t>
            </w:r>
          </w:p>
        </w:tc>
      </w:tr>
      <w:tr w:rsidR="006B65C6" w:rsidRPr="00053104" w:rsidTr="007A2226">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1276" w:type="dxa"/>
          </w:tcPr>
          <w:p w:rsidR="006B65C6" w:rsidRPr="00053104" w:rsidRDefault="006B65C6" w:rsidP="006B65C6">
            <w:pPr>
              <w:jc w:val="right"/>
              <w:rPr>
                <w:rFonts w:ascii="Arial" w:eastAsia="Times New Roman" w:hAnsi="Arial" w:cs="Arial"/>
                <w:color w:val="000000"/>
                <w:lang w:val="es-ES_tradnl" w:eastAsia="es-ES"/>
              </w:rPr>
            </w:pPr>
            <w:r w:rsidRPr="00053104">
              <w:rPr>
                <w:rFonts w:ascii="Arial" w:eastAsia="Times New Roman" w:hAnsi="Arial" w:cs="Arial"/>
                <w:color w:val="000000"/>
                <w:lang w:val="es-ES_tradnl" w:eastAsia="es-ES"/>
              </w:rPr>
              <w:t>Promedio</w:t>
            </w:r>
          </w:p>
        </w:tc>
        <w:tc>
          <w:tcPr>
            <w:tcW w:w="1390" w:type="dxa"/>
            <w:noWrap/>
            <w:hideMark/>
          </w:tcPr>
          <w:p w:rsidR="006B65C6" w:rsidRPr="00053104" w:rsidRDefault="006B65C6" w:rsidP="006B65C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s-ES_tradnl" w:eastAsia="es-ES"/>
              </w:rPr>
            </w:pPr>
            <w:r w:rsidRPr="00053104">
              <w:rPr>
                <w:rFonts w:ascii="Arial" w:eastAsia="Times New Roman" w:hAnsi="Arial" w:cs="Arial"/>
                <w:color w:val="000000"/>
                <w:lang w:val="es-ES_tradnl" w:eastAsia="es-ES"/>
              </w:rPr>
              <w:t>64.70</w:t>
            </w:r>
          </w:p>
        </w:tc>
        <w:tc>
          <w:tcPr>
            <w:tcW w:w="1387" w:type="dxa"/>
            <w:noWrap/>
            <w:hideMark/>
          </w:tcPr>
          <w:p w:rsidR="006B65C6" w:rsidRPr="00053104" w:rsidRDefault="006B65C6" w:rsidP="006B65C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s-ES_tradnl" w:eastAsia="es-ES"/>
              </w:rPr>
            </w:pPr>
            <w:r w:rsidRPr="00053104">
              <w:rPr>
                <w:rFonts w:ascii="Arial" w:eastAsia="Times New Roman" w:hAnsi="Arial" w:cs="Arial"/>
                <w:color w:val="000000"/>
                <w:lang w:val="es-ES_tradnl" w:eastAsia="es-ES"/>
              </w:rPr>
              <w:t>0.62</w:t>
            </w:r>
          </w:p>
        </w:tc>
        <w:tc>
          <w:tcPr>
            <w:tcW w:w="1387" w:type="dxa"/>
            <w:noWrap/>
            <w:hideMark/>
          </w:tcPr>
          <w:p w:rsidR="006B65C6" w:rsidRPr="00053104" w:rsidRDefault="006B65C6" w:rsidP="006B65C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s-ES_tradnl" w:eastAsia="es-ES"/>
              </w:rPr>
            </w:pPr>
            <w:r w:rsidRPr="00053104">
              <w:rPr>
                <w:rFonts w:ascii="Arial" w:eastAsia="Times New Roman" w:hAnsi="Arial" w:cs="Arial"/>
                <w:color w:val="000000"/>
                <w:lang w:val="es-ES_tradnl" w:eastAsia="es-ES"/>
              </w:rPr>
              <w:t>18.44</w:t>
            </w:r>
          </w:p>
        </w:tc>
        <w:tc>
          <w:tcPr>
            <w:tcW w:w="1501" w:type="dxa"/>
            <w:noWrap/>
            <w:hideMark/>
          </w:tcPr>
          <w:p w:rsidR="006B65C6" w:rsidRPr="00053104" w:rsidRDefault="007A2226" w:rsidP="006B65C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s-ES_tradnl" w:eastAsia="es-ES"/>
              </w:rPr>
            </w:pPr>
            <w:r>
              <w:rPr>
                <w:rFonts w:ascii="Arial" w:eastAsia="Times New Roman" w:hAnsi="Arial" w:cs="Arial"/>
                <w:color w:val="000000"/>
                <w:lang w:val="es-ES_tradnl" w:eastAsia="es-ES"/>
              </w:rPr>
              <w:t>3.27</w:t>
            </w:r>
          </w:p>
        </w:tc>
        <w:tc>
          <w:tcPr>
            <w:tcW w:w="1387" w:type="dxa"/>
            <w:noWrap/>
            <w:hideMark/>
          </w:tcPr>
          <w:p w:rsidR="006B65C6" w:rsidRPr="00053104" w:rsidRDefault="006B65C6" w:rsidP="006B65C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s-ES_tradnl" w:eastAsia="es-ES"/>
              </w:rPr>
            </w:pPr>
            <w:r w:rsidRPr="00053104">
              <w:rPr>
                <w:rFonts w:ascii="Arial" w:eastAsia="Times New Roman" w:hAnsi="Arial" w:cs="Arial"/>
                <w:color w:val="000000"/>
                <w:lang w:val="es-ES_tradnl" w:eastAsia="es-ES"/>
              </w:rPr>
              <w:t>11.87</w:t>
            </w:r>
          </w:p>
        </w:tc>
      </w:tr>
      <w:tr w:rsidR="006B65C6" w:rsidRPr="00053104" w:rsidTr="007A2226">
        <w:trPr>
          <w:trHeight w:val="280"/>
          <w:jc w:val="center"/>
        </w:trPr>
        <w:tc>
          <w:tcPr>
            <w:cnfStyle w:val="001000000000" w:firstRow="0" w:lastRow="0" w:firstColumn="1" w:lastColumn="0" w:oddVBand="0" w:evenVBand="0" w:oddHBand="0" w:evenHBand="0" w:firstRowFirstColumn="0" w:firstRowLastColumn="0" w:lastRowFirstColumn="0" w:lastRowLastColumn="0"/>
            <w:tcW w:w="1276" w:type="dxa"/>
          </w:tcPr>
          <w:p w:rsidR="006B65C6" w:rsidRPr="00053104" w:rsidRDefault="006B65C6" w:rsidP="007A2226">
            <w:pPr>
              <w:jc w:val="center"/>
              <w:rPr>
                <w:rFonts w:ascii="Arial" w:eastAsia="Times New Roman" w:hAnsi="Arial" w:cs="Arial"/>
                <w:color w:val="000000"/>
                <w:lang w:val="es-ES_tradnl" w:eastAsia="es-ES"/>
              </w:rPr>
            </w:pPr>
            <w:r w:rsidRPr="00053104">
              <w:rPr>
                <w:rFonts w:ascii="Arial" w:eastAsia="Times New Roman" w:hAnsi="Arial" w:cs="Arial"/>
                <w:color w:val="000000"/>
                <w:lang w:val="es-ES_tradnl" w:eastAsia="es-ES"/>
              </w:rPr>
              <w:t>STD</w:t>
            </w:r>
          </w:p>
        </w:tc>
        <w:tc>
          <w:tcPr>
            <w:tcW w:w="1390" w:type="dxa"/>
            <w:noWrap/>
            <w:hideMark/>
          </w:tcPr>
          <w:p w:rsidR="006B65C6" w:rsidRPr="00053104" w:rsidRDefault="006B65C6" w:rsidP="007A222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s-ES_tradnl" w:eastAsia="es-ES"/>
              </w:rPr>
            </w:pPr>
            <w:r w:rsidRPr="00053104">
              <w:rPr>
                <w:rFonts w:ascii="Arial" w:eastAsia="Times New Roman" w:hAnsi="Arial" w:cs="Arial"/>
                <w:color w:val="000000"/>
                <w:lang w:val="es-ES_tradnl" w:eastAsia="es-ES"/>
              </w:rPr>
              <w:t>2.15</w:t>
            </w:r>
          </w:p>
        </w:tc>
        <w:tc>
          <w:tcPr>
            <w:tcW w:w="1387" w:type="dxa"/>
            <w:noWrap/>
            <w:hideMark/>
          </w:tcPr>
          <w:p w:rsidR="006B65C6" w:rsidRPr="00053104" w:rsidRDefault="006B65C6" w:rsidP="007A222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s-ES_tradnl" w:eastAsia="es-ES"/>
              </w:rPr>
            </w:pPr>
            <w:r w:rsidRPr="00053104">
              <w:rPr>
                <w:rFonts w:ascii="Arial" w:eastAsia="Times New Roman" w:hAnsi="Arial" w:cs="Arial"/>
                <w:color w:val="000000"/>
                <w:lang w:val="es-ES_tradnl" w:eastAsia="es-ES"/>
              </w:rPr>
              <w:t>0.16</w:t>
            </w:r>
          </w:p>
        </w:tc>
        <w:tc>
          <w:tcPr>
            <w:tcW w:w="1387" w:type="dxa"/>
            <w:noWrap/>
            <w:hideMark/>
          </w:tcPr>
          <w:p w:rsidR="006B65C6" w:rsidRPr="00053104" w:rsidRDefault="006B65C6" w:rsidP="007A222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s-ES_tradnl" w:eastAsia="es-ES"/>
              </w:rPr>
            </w:pPr>
            <w:r w:rsidRPr="00053104">
              <w:rPr>
                <w:rFonts w:ascii="Arial" w:eastAsia="Times New Roman" w:hAnsi="Arial" w:cs="Arial"/>
                <w:color w:val="000000"/>
                <w:lang w:val="es-ES_tradnl" w:eastAsia="es-ES"/>
              </w:rPr>
              <w:t>4.51</w:t>
            </w:r>
          </w:p>
        </w:tc>
        <w:tc>
          <w:tcPr>
            <w:tcW w:w="1501" w:type="dxa"/>
            <w:noWrap/>
            <w:hideMark/>
          </w:tcPr>
          <w:p w:rsidR="006B65C6" w:rsidRPr="00053104" w:rsidRDefault="006B65C6" w:rsidP="007A222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s-ES_tradnl" w:eastAsia="es-ES"/>
              </w:rPr>
            </w:pPr>
            <w:r w:rsidRPr="00053104">
              <w:rPr>
                <w:rFonts w:ascii="Arial" w:eastAsia="Times New Roman" w:hAnsi="Arial" w:cs="Arial"/>
                <w:color w:val="000000"/>
                <w:lang w:val="es-ES_tradnl" w:eastAsia="es-ES"/>
              </w:rPr>
              <w:t>0.80</w:t>
            </w:r>
          </w:p>
        </w:tc>
        <w:tc>
          <w:tcPr>
            <w:tcW w:w="1387" w:type="dxa"/>
            <w:noWrap/>
            <w:hideMark/>
          </w:tcPr>
          <w:p w:rsidR="006B65C6" w:rsidRPr="00053104" w:rsidRDefault="006B65C6" w:rsidP="007A222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s-ES_tradnl" w:eastAsia="es-ES"/>
              </w:rPr>
            </w:pPr>
            <w:r w:rsidRPr="00053104">
              <w:rPr>
                <w:rFonts w:ascii="Arial" w:eastAsia="Times New Roman" w:hAnsi="Arial" w:cs="Arial"/>
                <w:color w:val="000000"/>
                <w:lang w:val="es-ES_tradnl" w:eastAsia="es-ES"/>
              </w:rPr>
              <w:t>5.9</w:t>
            </w:r>
          </w:p>
        </w:tc>
      </w:tr>
    </w:tbl>
    <w:p w:rsidR="0094165A" w:rsidRDefault="0094165A" w:rsidP="00967B3D">
      <w:pPr>
        <w:pStyle w:val="Sinespaciado"/>
        <w:spacing w:line="360" w:lineRule="auto"/>
        <w:rPr>
          <w:rFonts w:ascii="Arial" w:hAnsi="Arial" w:cs="Arial"/>
          <w:sz w:val="24"/>
          <w:szCs w:val="24"/>
        </w:rPr>
      </w:pPr>
    </w:p>
    <w:p w:rsidR="00786286" w:rsidRDefault="00786286" w:rsidP="00786286">
      <w:pPr>
        <w:pStyle w:val="Ttulo2"/>
        <w:spacing w:before="0" w:line="360" w:lineRule="auto"/>
        <w:jc w:val="both"/>
        <w:rPr>
          <w:rFonts w:ascii="Arial" w:hAnsi="Arial" w:cs="Arial"/>
          <w:color w:val="auto"/>
          <w:sz w:val="24"/>
        </w:rPr>
      </w:pPr>
    </w:p>
    <w:p w:rsidR="007943BB" w:rsidRPr="00786286" w:rsidRDefault="00786286" w:rsidP="00786286">
      <w:pPr>
        <w:pStyle w:val="Ttulo2"/>
        <w:spacing w:before="0" w:line="360" w:lineRule="auto"/>
        <w:jc w:val="both"/>
        <w:rPr>
          <w:rFonts w:ascii="Arial" w:hAnsi="Arial" w:cs="Arial"/>
          <w:color w:val="auto"/>
          <w:sz w:val="24"/>
        </w:rPr>
      </w:pPr>
      <w:bookmarkStart w:id="114" w:name="_Toc437941804"/>
      <w:r>
        <w:rPr>
          <w:rFonts w:ascii="Arial" w:hAnsi="Arial" w:cs="Arial"/>
          <w:color w:val="auto"/>
          <w:sz w:val="24"/>
        </w:rPr>
        <w:t>4</w:t>
      </w:r>
      <w:r w:rsidR="001A0A81" w:rsidRPr="007943BB">
        <w:rPr>
          <w:rFonts w:ascii="Arial" w:hAnsi="Arial" w:cs="Arial"/>
          <w:color w:val="auto"/>
          <w:sz w:val="24"/>
        </w:rPr>
        <w:t xml:space="preserve">.2. </w:t>
      </w:r>
      <w:r w:rsidR="00063A57" w:rsidRPr="007943BB">
        <w:rPr>
          <w:rFonts w:ascii="Arial" w:hAnsi="Arial" w:cs="Arial"/>
          <w:color w:val="auto"/>
          <w:sz w:val="24"/>
        </w:rPr>
        <w:t>Climatograma de Torreón los meses de agosto-septiembre del 2015.</w:t>
      </w:r>
      <w:bookmarkEnd w:id="114"/>
    </w:p>
    <w:p w:rsidR="001A0A81" w:rsidRDefault="00134F31" w:rsidP="00786286">
      <w:pPr>
        <w:pStyle w:val="Sinespaciado"/>
        <w:spacing w:line="360" w:lineRule="auto"/>
        <w:jc w:val="both"/>
        <w:rPr>
          <w:rFonts w:ascii="Arial" w:hAnsi="Arial" w:cs="Arial"/>
          <w:sz w:val="24"/>
          <w:szCs w:val="24"/>
        </w:rPr>
      </w:pPr>
      <w:r>
        <w:rPr>
          <w:rFonts w:ascii="Arial" w:hAnsi="Arial" w:cs="Arial"/>
          <w:sz w:val="24"/>
          <w:szCs w:val="24"/>
        </w:rPr>
        <w:t xml:space="preserve">Como se puede observar en la </w:t>
      </w:r>
      <w:r w:rsidR="00DD2EA1">
        <w:rPr>
          <w:rFonts w:ascii="Arial" w:hAnsi="Arial" w:cs="Arial"/>
          <w:sz w:val="24"/>
          <w:szCs w:val="24"/>
        </w:rPr>
        <w:t>(</w:t>
      </w:r>
      <w:r>
        <w:rPr>
          <w:rFonts w:ascii="Arial" w:hAnsi="Arial" w:cs="Arial"/>
          <w:sz w:val="24"/>
          <w:szCs w:val="24"/>
        </w:rPr>
        <w:t>figura 5</w:t>
      </w:r>
      <w:r w:rsidR="00DD2EA1">
        <w:rPr>
          <w:rFonts w:ascii="Arial" w:hAnsi="Arial" w:cs="Arial"/>
          <w:sz w:val="24"/>
          <w:szCs w:val="24"/>
        </w:rPr>
        <w:t>)</w:t>
      </w:r>
      <w:r>
        <w:rPr>
          <w:rFonts w:ascii="Arial" w:hAnsi="Arial" w:cs="Arial"/>
          <w:sz w:val="24"/>
          <w:szCs w:val="24"/>
        </w:rPr>
        <w:t xml:space="preserve">, las temperaturas máximas para los meses de agosto septiembre oscilaron por encima de los 35 ºC, con una variación </w:t>
      </w:r>
      <w:r w:rsidR="00761812">
        <w:rPr>
          <w:rFonts w:ascii="Arial" w:hAnsi="Arial" w:cs="Arial"/>
          <w:sz w:val="24"/>
          <w:szCs w:val="24"/>
        </w:rPr>
        <w:t>para el mes de septiembre del 9-16</w:t>
      </w:r>
      <w:r w:rsidR="00861991">
        <w:rPr>
          <w:rFonts w:ascii="Arial" w:hAnsi="Arial" w:cs="Arial"/>
          <w:sz w:val="24"/>
          <w:szCs w:val="24"/>
        </w:rPr>
        <w:t>, con una reducción que se aproximó a los 10 ºC, esto por supuesto que tiene un efecto en la actividad de los metanógenos.</w:t>
      </w:r>
    </w:p>
    <w:p w:rsidR="00786286" w:rsidRDefault="00786286" w:rsidP="00786286">
      <w:pPr>
        <w:pStyle w:val="Sinespaciado"/>
        <w:spacing w:line="360" w:lineRule="auto"/>
        <w:jc w:val="both"/>
        <w:rPr>
          <w:rFonts w:ascii="Arial" w:hAnsi="Arial" w:cs="Arial"/>
          <w:sz w:val="24"/>
          <w:szCs w:val="24"/>
        </w:rPr>
      </w:pPr>
    </w:p>
    <w:p w:rsidR="00786286" w:rsidRPr="00786286" w:rsidRDefault="00786286" w:rsidP="00786286">
      <w:pPr>
        <w:pStyle w:val="Ttulo2"/>
        <w:spacing w:line="360" w:lineRule="auto"/>
        <w:rPr>
          <w:rFonts w:ascii="Arial" w:hAnsi="Arial" w:cs="Arial"/>
          <w:color w:val="auto"/>
          <w:sz w:val="24"/>
        </w:rPr>
      </w:pPr>
      <w:bookmarkStart w:id="115" w:name="_Toc437941805"/>
      <w:r>
        <w:rPr>
          <w:rFonts w:ascii="Arial" w:hAnsi="Arial" w:cs="Arial"/>
          <w:color w:val="auto"/>
          <w:sz w:val="24"/>
        </w:rPr>
        <w:t>4</w:t>
      </w:r>
      <w:r w:rsidRPr="007943BB">
        <w:rPr>
          <w:rFonts w:ascii="Arial" w:hAnsi="Arial" w:cs="Arial"/>
          <w:color w:val="auto"/>
          <w:sz w:val="24"/>
        </w:rPr>
        <w:t>.3. Sólidos solubles totales (mg L-1).</w:t>
      </w:r>
      <w:bookmarkEnd w:id="115"/>
    </w:p>
    <w:p w:rsidR="00786286" w:rsidRPr="00786286" w:rsidRDefault="00786286" w:rsidP="00786286">
      <w:pPr>
        <w:spacing w:after="0" w:line="360" w:lineRule="auto"/>
        <w:jc w:val="both"/>
        <w:rPr>
          <w:rFonts w:ascii="Arial" w:hAnsi="Arial"/>
          <w:sz w:val="24"/>
        </w:rPr>
      </w:pPr>
      <w:r w:rsidRPr="001A0A81">
        <w:rPr>
          <w:rFonts w:ascii="Arial" w:hAnsi="Arial"/>
          <w:sz w:val="24"/>
        </w:rPr>
        <w:t xml:space="preserve">Como se </w:t>
      </w:r>
      <w:r>
        <w:rPr>
          <w:rFonts w:ascii="Arial" w:hAnsi="Arial"/>
          <w:sz w:val="24"/>
        </w:rPr>
        <w:t>puede observar en la figura</w:t>
      </w:r>
      <w:r w:rsidR="0058152F">
        <w:rPr>
          <w:rFonts w:ascii="Arial" w:hAnsi="Arial"/>
          <w:sz w:val="24"/>
        </w:rPr>
        <w:t xml:space="preserve"> 17,</w:t>
      </w:r>
      <w:r>
        <w:rPr>
          <w:rFonts w:ascii="Arial" w:hAnsi="Arial"/>
          <w:sz w:val="24"/>
        </w:rPr>
        <w:t xml:space="preserve"> </w:t>
      </w:r>
      <w:r w:rsidR="0058152F">
        <w:rPr>
          <w:rFonts w:ascii="Arial" w:hAnsi="Arial" w:cs="Arial"/>
          <w:color w:val="000000"/>
          <w:sz w:val="24"/>
          <w:szCs w:val="24"/>
        </w:rPr>
        <w:t>los sólidos se comportaron de manera irregular en el reactor A, debido probablemente a la carga de sólidos, en virtud de que no se logró una homogenización de la muestras de acuerdo con el sistema de agitación y por ello variación en la tóma de sólidos al momento del muestreo, dado que ya no se volvieron a agitar los reactores.</w:t>
      </w:r>
    </w:p>
    <w:p w:rsidR="00786286" w:rsidRDefault="00786286" w:rsidP="00786286">
      <w:pPr>
        <w:pStyle w:val="Sinespaciado"/>
        <w:spacing w:line="360" w:lineRule="auto"/>
        <w:jc w:val="both"/>
        <w:rPr>
          <w:rFonts w:ascii="Arial" w:hAnsi="Arial" w:cs="Arial"/>
          <w:sz w:val="24"/>
          <w:szCs w:val="24"/>
        </w:rPr>
      </w:pPr>
    </w:p>
    <w:p w:rsidR="00063A57" w:rsidRPr="0054358D" w:rsidRDefault="00063A57" w:rsidP="00967B3D">
      <w:pPr>
        <w:pStyle w:val="Sinespaciado"/>
        <w:spacing w:line="360" w:lineRule="auto"/>
        <w:rPr>
          <w:rFonts w:ascii="Arial" w:hAnsi="Arial" w:cs="Arial"/>
          <w:b/>
          <w:sz w:val="24"/>
          <w:szCs w:val="24"/>
        </w:rPr>
      </w:pPr>
      <w:r>
        <w:rPr>
          <w:noProof/>
          <w:lang w:eastAsia="es-MX"/>
        </w:rPr>
        <w:lastRenderedPageBreak/>
        <w:drawing>
          <wp:inline distT="0" distB="0" distL="0" distR="0" wp14:anchorId="6C321156" wp14:editId="57CFFB77">
            <wp:extent cx="6515100" cy="3817620"/>
            <wp:effectExtent l="0" t="0" r="12700" b="1778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12F40" w:rsidRPr="00A12F40" w:rsidRDefault="00A12F40" w:rsidP="00A12F40">
      <w:pPr>
        <w:pStyle w:val="Descripcin"/>
        <w:rPr>
          <w:rFonts w:ascii="Arial" w:hAnsi="Arial" w:cs="Arial"/>
          <w:color w:val="000000" w:themeColor="text1"/>
          <w:sz w:val="20"/>
          <w:szCs w:val="20"/>
        </w:rPr>
      </w:pPr>
      <w:bookmarkStart w:id="116" w:name="_Toc437941700"/>
      <w:r w:rsidRPr="00A12F40">
        <w:rPr>
          <w:rFonts w:ascii="Arial" w:hAnsi="Arial" w:cs="Arial"/>
          <w:color w:val="000000" w:themeColor="text1"/>
          <w:sz w:val="20"/>
          <w:szCs w:val="20"/>
        </w:rPr>
        <w:t xml:space="preserve">Figura </w:t>
      </w:r>
      <w:r w:rsidR="000220C8" w:rsidRPr="00A12F40">
        <w:rPr>
          <w:rFonts w:ascii="Arial" w:hAnsi="Arial" w:cs="Arial"/>
          <w:color w:val="000000" w:themeColor="text1"/>
          <w:sz w:val="20"/>
          <w:szCs w:val="20"/>
        </w:rPr>
        <w:fldChar w:fldCharType="begin"/>
      </w:r>
      <w:r w:rsidRPr="00A12F40">
        <w:rPr>
          <w:rFonts w:ascii="Arial" w:hAnsi="Arial" w:cs="Arial"/>
          <w:color w:val="000000" w:themeColor="text1"/>
          <w:sz w:val="20"/>
          <w:szCs w:val="20"/>
        </w:rPr>
        <w:instrText xml:space="preserve"> SEQ Figura \* ARABIC </w:instrText>
      </w:r>
      <w:r w:rsidR="000220C8" w:rsidRPr="00A12F40">
        <w:rPr>
          <w:rFonts w:ascii="Arial" w:hAnsi="Arial" w:cs="Arial"/>
          <w:color w:val="000000" w:themeColor="text1"/>
          <w:sz w:val="20"/>
          <w:szCs w:val="20"/>
        </w:rPr>
        <w:fldChar w:fldCharType="separate"/>
      </w:r>
      <w:r w:rsidR="001D7F13">
        <w:rPr>
          <w:rFonts w:ascii="Arial" w:hAnsi="Arial" w:cs="Arial"/>
          <w:noProof/>
          <w:color w:val="000000" w:themeColor="text1"/>
          <w:sz w:val="20"/>
          <w:szCs w:val="20"/>
        </w:rPr>
        <w:t>15</w:t>
      </w:r>
      <w:r w:rsidR="000220C8" w:rsidRPr="00A12F40">
        <w:rPr>
          <w:rFonts w:ascii="Arial" w:hAnsi="Arial" w:cs="Arial"/>
          <w:color w:val="000000" w:themeColor="text1"/>
          <w:sz w:val="20"/>
          <w:szCs w:val="20"/>
        </w:rPr>
        <w:fldChar w:fldCharType="end"/>
      </w:r>
      <w:r w:rsidRPr="00A12F40">
        <w:rPr>
          <w:rFonts w:ascii="Arial" w:hAnsi="Arial" w:cs="Arial"/>
          <w:color w:val="000000" w:themeColor="text1"/>
          <w:sz w:val="20"/>
          <w:szCs w:val="20"/>
        </w:rPr>
        <w:t xml:space="preserve">: </w:t>
      </w:r>
      <w:r w:rsidRPr="00A12F40">
        <w:rPr>
          <w:rFonts w:ascii="Arial" w:hAnsi="Arial" w:cs="Arial"/>
          <w:b w:val="0"/>
          <w:color w:val="000000" w:themeColor="text1"/>
          <w:sz w:val="20"/>
          <w:szCs w:val="20"/>
        </w:rPr>
        <w:t>Climatograma de temperatura máximas y mínimas correspondientes a los meses de agosto-septiembre del 2015 para la ciudad de Torreón, Cohauila, México.</w:t>
      </w:r>
      <w:bookmarkEnd w:id="116"/>
    </w:p>
    <w:p w:rsidR="00786286" w:rsidRDefault="00786286" w:rsidP="00786286">
      <w:pPr>
        <w:pStyle w:val="Ttulo2"/>
        <w:spacing w:line="360" w:lineRule="auto"/>
        <w:rPr>
          <w:rFonts w:ascii="Arial" w:hAnsi="Arial" w:cs="Arial"/>
          <w:color w:val="auto"/>
          <w:sz w:val="24"/>
        </w:rPr>
      </w:pPr>
    </w:p>
    <w:p w:rsidR="00F65B2F" w:rsidRPr="0054358D" w:rsidRDefault="00F65B2F" w:rsidP="00ED597A">
      <w:pPr>
        <w:pStyle w:val="Sinespaciado"/>
        <w:spacing w:line="360" w:lineRule="auto"/>
        <w:jc w:val="center"/>
        <w:rPr>
          <w:rFonts w:ascii="Arial" w:hAnsi="Arial" w:cs="Arial"/>
          <w:b/>
          <w:sz w:val="24"/>
          <w:szCs w:val="24"/>
        </w:rPr>
      </w:pPr>
    </w:p>
    <w:p w:rsidR="00C14B3D" w:rsidRDefault="00C14B3D" w:rsidP="00ED597A">
      <w:pPr>
        <w:pStyle w:val="Sinespaciado"/>
        <w:spacing w:line="360" w:lineRule="auto"/>
        <w:jc w:val="center"/>
        <w:rPr>
          <w:rFonts w:ascii="Arial" w:hAnsi="Arial" w:cs="Arial"/>
          <w:b/>
          <w:sz w:val="24"/>
          <w:szCs w:val="24"/>
        </w:rPr>
      </w:pPr>
      <w:r w:rsidRPr="0054358D">
        <w:rPr>
          <w:rFonts w:ascii="Arial" w:hAnsi="Arial" w:cs="Arial"/>
          <w:b/>
          <w:noProof/>
          <w:sz w:val="24"/>
          <w:szCs w:val="24"/>
          <w:lang w:eastAsia="es-MX"/>
        </w:rPr>
        <w:drawing>
          <wp:inline distT="0" distB="0" distL="0" distR="0" wp14:anchorId="60EEDB5F" wp14:editId="4662AEDE">
            <wp:extent cx="5117690" cy="2905432"/>
            <wp:effectExtent l="0" t="0" r="0" b="0"/>
            <wp:docPr id="5"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E85606" w:rsidRPr="00075AF3" w:rsidRDefault="00A12F40" w:rsidP="00075AF3">
      <w:pPr>
        <w:pStyle w:val="Descripcin"/>
        <w:rPr>
          <w:rFonts w:ascii="Arial" w:hAnsi="Arial" w:cs="Arial"/>
          <w:b w:val="0"/>
          <w:color w:val="000000" w:themeColor="text1"/>
          <w:sz w:val="20"/>
          <w:szCs w:val="20"/>
        </w:rPr>
      </w:pPr>
      <w:bookmarkStart w:id="117" w:name="_Toc437941701"/>
      <w:r w:rsidRPr="00A12F40">
        <w:rPr>
          <w:rFonts w:ascii="Arial" w:hAnsi="Arial" w:cs="Arial"/>
          <w:color w:val="000000" w:themeColor="text1"/>
          <w:sz w:val="20"/>
          <w:szCs w:val="20"/>
        </w:rPr>
        <w:t xml:space="preserve">Figura </w:t>
      </w:r>
      <w:r w:rsidR="000220C8" w:rsidRPr="00A12F40">
        <w:rPr>
          <w:rFonts w:ascii="Arial" w:hAnsi="Arial" w:cs="Arial"/>
          <w:color w:val="000000" w:themeColor="text1"/>
          <w:sz w:val="20"/>
          <w:szCs w:val="20"/>
        </w:rPr>
        <w:fldChar w:fldCharType="begin"/>
      </w:r>
      <w:r w:rsidRPr="00A12F40">
        <w:rPr>
          <w:rFonts w:ascii="Arial" w:hAnsi="Arial" w:cs="Arial"/>
          <w:color w:val="000000" w:themeColor="text1"/>
          <w:sz w:val="20"/>
          <w:szCs w:val="20"/>
        </w:rPr>
        <w:instrText xml:space="preserve"> SEQ Figura \* ARABIC </w:instrText>
      </w:r>
      <w:r w:rsidR="000220C8" w:rsidRPr="00A12F40">
        <w:rPr>
          <w:rFonts w:ascii="Arial" w:hAnsi="Arial" w:cs="Arial"/>
          <w:color w:val="000000" w:themeColor="text1"/>
          <w:sz w:val="20"/>
          <w:szCs w:val="20"/>
        </w:rPr>
        <w:fldChar w:fldCharType="separate"/>
      </w:r>
      <w:r w:rsidR="001D7F13">
        <w:rPr>
          <w:rFonts w:ascii="Arial" w:hAnsi="Arial" w:cs="Arial"/>
          <w:noProof/>
          <w:color w:val="000000" w:themeColor="text1"/>
          <w:sz w:val="20"/>
          <w:szCs w:val="20"/>
        </w:rPr>
        <w:t>16</w:t>
      </w:r>
      <w:r w:rsidR="000220C8" w:rsidRPr="00A12F40">
        <w:rPr>
          <w:rFonts w:ascii="Arial" w:hAnsi="Arial" w:cs="Arial"/>
          <w:color w:val="000000" w:themeColor="text1"/>
          <w:sz w:val="20"/>
          <w:szCs w:val="20"/>
        </w:rPr>
        <w:fldChar w:fldCharType="end"/>
      </w:r>
      <w:r w:rsidRPr="00A12F40">
        <w:rPr>
          <w:rFonts w:ascii="Arial" w:hAnsi="Arial" w:cs="Arial"/>
          <w:color w:val="000000" w:themeColor="text1"/>
          <w:sz w:val="20"/>
          <w:szCs w:val="20"/>
        </w:rPr>
        <w:t xml:space="preserve">: </w:t>
      </w:r>
      <w:r w:rsidRPr="00A12F40">
        <w:rPr>
          <w:rFonts w:ascii="Arial" w:hAnsi="Arial" w:cs="Arial"/>
          <w:b w:val="0"/>
          <w:color w:val="000000" w:themeColor="text1"/>
          <w:sz w:val="20"/>
          <w:szCs w:val="20"/>
        </w:rPr>
        <w:t>Comportamiento de los sólidos totales solubles en los tres reactores anaerobios</w:t>
      </w:r>
      <w:r w:rsidR="00786286">
        <w:rPr>
          <w:rFonts w:ascii="Arial" w:hAnsi="Arial" w:cs="Arial"/>
          <w:b w:val="0"/>
          <w:color w:val="000000" w:themeColor="text1"/>
          <w:sz w:val="20"/>
          <w:szCs w:val="20"/>
        </w:rPr>
        <w:t xml:space="preserve"> (A, B y C)</w:t>
      </w:r>
      <w:r w:rsidR="005C0304">
        <w:rPr>
          <w:rFonts w:ascii="Arial" w:hAnsi="Arial" w:cs="Arial"/>
          <w:b w:val="0"/>
          <w:color w:val="000000" w:themeColor="text1"/>
          <w:sz w:val="20"/>
          <w:szCs w:val="20"/>
        </w:rPr>
        <w:t xml:space="preserve"> durante siete semanas de muestreo en los </w:t>
      </w:r>
      <w:r w:rsidRPr="00A12F40">
        <w:rPr>
          <w:rFonts w:ascii="Arial" w:hAnsi="Arial" w:cs="Arial"/>
          <w:b w:val="0"/>
          <w:color w:val="000000" w:themeColor="text1"/>
          <w:sz w:val="20"/>
          <w:szCs w:val="20"/>
        </w:rPr>
        <w:t>meses de agosto-septiembre del 2015.</w:t>
      </w:r>
      <w:bookmarkEnd w:id="117"/>
    </w:p>
    <w:p w:rsidR="001A0A81" w:rsidRPr="005C0304" w:rsidRDefault="005C0304" w:rsidP="00075AF3">
      <w:pPr>
        <w:pStyle w:val="Ttulo2"/>
        <w:spacing w:before="0" w:line="360" w:lineRule="auto"/>
        <w:jc w:val="both"/>
        <w:rPr>
          <w:rFonts w:ascii="Arial" w:hAnsi="Arial" w:cs="Arial"/>
          <w:color w:val="auto"/>
          <w:sz w:val="24"/>
          <w:szCs w:val="24"/>
        </w:rPr>
      </w:pPr>
      <w:bookmarkStart w:id="118" w:name="_Toc437941806"/>
      <w:r>
        <w:rPr>
          <w:rFonts w:ascii="Arial" w:hAnsi="Arial" w:cs="Arial"/>
          <w:color w:val="auto"/>
          <w:sz w:val="24"/>
          <w:szCs w:val="24"/>
        </w:rPr>
        <w:lastRenderedPageBreak/>
        <w:t>4</w:t>
      </w:r>
      <w:r w:rsidR="00744571">
        <w:rPr>
          <w:rFonts w:ascii="Arial" w:hAnsi="Arial" w:cs="Arial"/>
          <w:color w:val="auto"/>
          <w:sz w:val="24"/>
          <w:szCs w:val="24"/>
        </w:rPr>
        <w:t xml:space="preserve">.4. </w:t>
      </w:r>
      <w:r w:rsidR="000331A2" w:rsidRPr="001A0B67">
        <w:rPr>
          <w:rFonts w:ascii="Arial" w:hAnsi="Arial" w:cs="Arial"/>
          <w:color w:val="auto"/>
          <w:sz w:val="24"/>
          <w:szCs w:val="24"/>
        </w:rPr>
        <w:t xml:space="preserve">Sólidos </w:t>
      </w:r>
      <w:r w:rsidR="001A0A81" w:rsidRPr="001A0B67">
        <w:rPr>
          <w:rFonts w:ascii="Arial" w:hAnsi="Arial" w:cs="Arial"/>
          <w:color w:val="auto"/>
          <w:sz w:val="24"/>
          <w:szCs w:val="24"/>
        </w:rPr>
        <w:t>totales</w:t>
      </w:r>
      <w:r w:rsidR="000331A2" w:rsidRPr="001A0B67">
        <w:rPr>
          <w:rFonts w:ascii="Arial" w:hAnsi="Arial" w:cs="Arial"/>
          <w:color w:val="auto"/>
          <w:sz w:val="24"/>
          <w:szCs w:val="24"/>
        </w:rPr>
        <w:t xml:space="preserve"> volátiles</w:t>
      </w:r>
      <w:r w:rsidR="009573EE">
        <w:rPr>
          <w:rFonts w:ascii="Arial" w:hAnsi="Arial" w:cs="Arial"/>
          <w:color w:val="auto"/>
          <w:sz w:val="24"/>
          <w:szCs w:val="24"/>
        </w:rPr>
        <w:t xml:space="preserve"> (%)</w:t>
      </w:r>
      <w:bookmarkEnd w:id="118"/>
    </w:p>
    <w:p w:rsidR="009573EE" w:rsidRDefault="009573EE" w:rsidP="00075AF3">
      <w:pPr>
        <w:pStyle w:val="Sinespaciado"/>
        <w:spacing w:line="360" w:lineRule="auto"/>
        <w:jc w:val="both"/>
        <w:rPr>
          <w:rFonts w:ascii="Arial" w:hAnsi="Arial" w:cs="Arial"/>
          <w:color w:val="000000"/>
          <w:sz w:val="24"/>
          <w:szCs w:val="24"/>
        </w:rPr>
      </w:pPr>
      <w:r>
        <w:rPr>
          <w:rFonts w:ascii="Arial" w:hAnsi="Arial" w:cs="Arial"/>
          <w:color w:val="000000"/>
          <w:sz w:val="24"/>
          <w:szCs w:val="24"/>
        </w:rPr>
        <w:t>El grado de degradación de los SV, es un parámetro típico que evalua la eficiencia de los procesos biológicos. Sin embargo, sus cálculos son precarios, debido a la falta de datos reales para llevar a cabo un balance de masa, especialmente en sistema que operan de manera contínua (Koch, 2015).</w:t>
      </w:r>
    </w:p>
    <w:p w:rsidR="00C14B3D" w:rsidRDefault="00C31BE0" w:rsidP="00075AF3">
      <w:pPr>
        <w:pStyle w:val="Sinespaciado"/>
        <w:spacing w:line="360" w:lineRule="auto"/>
        <w:jc w:val="both"/>
        <w:rPr>
          <w:rFonts w:ascii="Arial" w:hAnsi="Arial" w:cs="Arial"/>
          <w:color w:val="000000"/>
          <w:sz w:val="24"/>
          <w:szCs w:val="24"/>
        </w:rPr>
      </w:pPr>
      <w:r w:rsidRPr="0054358D">
        <w:rPr>
          <w:rFonts w:ascii="Arial" w:hAnsi="Arial" w:cs="Arial"/>
          <w:color w:val="000000"/>
          <w:sz w:val="24"/>
          <w:szCs w:val="24"/>
        </w:rPr>
        <w:t>En general, se puede decir que durante el muestreo, el biorreactor sufrió cambios no planeados</w:t>
      </w:r>
      <w:r w:rsidR="009573EE">
        <w:rPr>
          <w:rFonts w:ascii="Arial" w:hAnsi="Arial" w:cs="Arial"/>
          <w:color w:val="000000"/>
          <w:sz w:val="24"/>
          <w:szCs w:val="24"/>
        </w:rPr>
        <w:t>,</w:t>
      </w:r>
      <w:r w:rsidRPr="0054358D">
        <w:rPr>
          <w:rFonts w:ascii="Arial" w:hAnsi="Arial" w:cs="Arial"/>
          <w:color w:val="000000"/>
          <w:sz w:val="24"/>
          <w:szCs w:val="24"/>
        </w:rPr>
        <w:t xml:space="preserve"> evitando su estabilidad y por lo mismo</w:t>
      </w:r>
      <w:r w:rsidR="009573EE">
        <w:rPr>
          <w:rFonts w:ascii="Arial" w:hAnsi="Arial" w:cs="Arial"/>
          <w:color w:val="000000"/>
          <w:sz w:val="24"/>
          <w:szCs w:val="24"/>
        </w:rPr>
        <w:t>,</w:t>
      </w:r>
      <w:r w:rsidRPr="0054358D">
        <w:rPr>
          <w:rFonts w:ascii="Arial" w:hAnsi="Arial" w:cs="Arial"/>
          <w:color w:val="000000"/>
          <w:sz w:val="24"/>
          <w:szCs w:val="24"/>
        </w:rPr>
        <w:t xml:space="preserve"> </w:t>
      </w:r>
      <w:r w:rsidR="009573EE">
        <w:rPr>
          <w:rFonts w:ascii="Arial" w:hAnsi="Arial" w:cs="Arial"/>
          <w:color w:val="000000"/>
          <w:sz w:val="24"/>
          <w:szCs w:val="24"/>
        </w:rPr>
        <w:t>se observaron</w:t>
      </w:r>
      <w:r w:rsidRPr="0054358D">
        <w:rPr>
          <w:rFonts w:ascii="Arial" w:hAnsi="Arial" w:cs="Arial"/>
          <w:color w:val="000000"/>
          <w:sz w:val="24"/>
          <w:szCs w:val="24"/>
        </w:rPr>
        <w:t xml:space="preserve"> </w:t>
      </w:r>
      <w:r w:rsidR="009573EE">
        <w:rPr>
          <w:rFonts w:ascii="Arial" w:hAnsi="Arial" w:cs="Arial"/>
          <w:color w:val="000000"/>
          <w:sz w:val="24"/>
          <w:szCs w:val="24"/>
        </w:rPr>
        <w:t>cambios drásticos. Donde</w:t>
      </w:r>
      <w:r w:rsidRPr="0054358D">
        <w:rPr>
          <w:rFonts w:ascii="Arial" w:hAnsi="Arial" w:cs="Arial"/>
          <w:color w:val="000000"/>
          <w:sz w:val="24"/>
          <w:szCs w:val="24"/>
        </w:rPr>
        <w:t xml:space="preserve"> el reactor A </w:t>
      </w:r>
      <w:r w:rsidR="009573EE">
        <w:rPr>
          <w:rFonts w:ascii="Arial" w:hAnsi="Arial" w:cs="Arial"/>
          <w:color w:val="000000"/>
          <w:sz w:val="24"/>
          <w:szCs w:val="24"/>
        </w:rPr>
        <w:t>fue el más inestable por el incremento de los valores, mientras que B y C, se ajustan más a un comportamiento esperado.</w:t>
      </w:r>
    </w:p>
    <w:p w:rsidR="00075AF3" w:rsidRPr="0054358D" w:rsidRDefault="00075AF3" w:rsidP="00A837A4">
      <w:pPr>
        <w:pStyle w:val="Sinespaciado"/>
        <w:spacing w:line="360" w:lineRule="auto"/>
        <w:jc w:val="both"/>
        <w:rPr>
          <w:rFonts w:ascii="Arial" w:hAnsi="Arial" w:cs="Arial"/>
          <w:b/>
          <w:sz w:val="24"/>
          <w:szCs w:val="24"/>
        </w:rPr>
      </w:pPr>
    </w:p>
    <w:p w:rsidR="00C14B3D" w:rsidRPr="0054358D" w:rsidRDefault="006B65C6" w:rsidP="00ED597A">
      <w:pPr>
        <w:pStyle w:val="Sinespaciado"/>
        <w:spacing w:line="360" w:lineRule="auto"/>
        <w:jc w:val="center"/>
        <w:rPr>
          <w:rFonts w:ascii="Arial" w:hAnsi="Arial" w:cs="Arial"/>
          <w:b/>
          <w:sz w:val="24"/>
          <w:szCs w:val="24"/>
        </w:rPr>
      </w:pPr>
      <w:r w:rsidRPr="0054358D">
        <w:rPr>
          <w:rFonts w:ascii="Arial" w:hAnsi="Arial" w:cs="Arial"/>
          <w:b/>
          <w:noProof/>
          <w:sz w:val="24"/>
          <w:szCs w:val="24"/>
          <w:lang w:eastAsia="es-MX"/>
        </w:rPr>
        <w:drawing>
          <wp:inline distT="0" distB="0" distL="0" distR="0" wp14:anchorId="52DB4EF1" wp14:editId="42705AA7">
            <wp:extent cx="5943600" cy="3626177"/>
            <wp:effectExtent l="19050" t="0" r="19050" b="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934B79" w:rsidRDefault="00A12F40" w:rsidP="00075AF3">
      <w:pPr>
        <w:pStyle w:val="Descripcin"/>
        <w:jc w:val="both"/>
        <w:rPr>
          <w:rFonts w:ascii="Arial" w:hAnsi="Arial" w:cs="Arial"/>
          <w:b w:val="0"/>
          <w:color w:val="000000" w:themeColor="text1"/>
          <w:sz w:val="20"/>
          <w:szCs w:val="20"/>
        </w:rPr>
      </w:pPr>
      <w:bookmarkStart w:id="119" w:name="_Toc437941702"/>
      <w:r w:rsidRPr="00A12F40">
        <w:rPr>
          <w:rFonts w:ascii="Arial" w:hAnsi="Arial" w:cs="Arial"/>
          <w:color w:val="000000" w:themeColor="text1"/>
          <w:sz w:val="20"/>
          <w:szCs w:val="20"/>
        </w:rPr>
        <w:t xml:space="preserve">Figura </w:t>
      </w:r>
      <w:r w:rsidR="000220C8" w:rsidRPr="00A12F40">
        <w:rPr>
          <w:rFonts w:ascii="Arial" w:hAnsi="Arial" w:cs="Arial"/>
          <w:color w:val="000000" w:themeColor="text1"/>
          <w:sz w:val="20"/>
          <w:szCs w:val="20"/>
        </w:rPr>
        <w:fldChar w:fldCharType="begin"/>
      </w:r>
      <w:r w:rsidRPr="00A12F40">
        <w:rPr>
          <w:rFonts w:ascii="Arial" w:hAnsi="Arial" w:cs="Arial"/>
          <w:color w:val="000000" w:themeColor="text1"/>
          <w:sz w:val="20"/>
          <w:szCs w:val="20"/>
        </w:rPr>
        <w:instrText xml:space="preserve"> SEQ Figura \* ARABIC </w:instrText>
      </w:r>
      <w:r w:rsidR="000220C8" w:rsidRPr="00A12F40">
        <w:rPr>
          <w:rFonts w:ascii="Arial" w:hAnsi="Arial" w:cs="Arial"/>
          <w:color w:val="000000" w:themeColor="text1"/>
          <w:sz w:val="20"/>
          <w:szCs w:val="20"/>
        </w:rPr>
        <w:fldChar w:fldCharType="separate"/>
      </w:r>
      <w:r w:rsidR="001D7F13">
        <w:rPr>
          <w:rFonts w:ascii="Arial" w:hAnsi="Arial" w:cs="Arial"/>
          <w:noProof/>
          <w:color w:val="000000" w:themeColor="text1"/>
          <w:sz w:val="20"/>
          <w:szCs w:val="20"/>
        </w:rPr>
        <w:t>17</w:t>
      </w:r>
      <w:r w:rsidR="000220C8" w:rsidRPr="00A12F40">
        <w:rPr>
          <w:rFonts w:ascii="Arial" w:hAnsi="Arial" w:cs="Arial"/>
          <w:color w:val="000000" w:themeColor="text1"/>
          <w:sz w:val="20"/>
          <w:szCs w:val="20"/>
        </w:rPr>
        <w:fldChar w:fldCharType="end"/>
      </w:r>
      <w:r w:rsidRPr="00A12F40">
        <w:rPr>
          <w:rFonts w:ascii="Arial" w:hAnsi="Arial" w:cs="Arial"/>
          <w:color w:val="000000" w:themeColor="text1"/>
          <w:sz w:val="20"/>
          <w:szCs w:val="20"/>
        </w:rPr>
        <w:t xml:space="preserve">: </w:t>
      </w:r>
      <w:r w:rsidRPr="00A12F40">
        <w:rPr>
          <w:rFonts w:ascii="Arial" w:hAnsi="Arial" w:cs="Arial"/>
          <w:b w:val="0"/>
          <w:color w:val="000000" w:themeColor="text1"/>
          <w:sz w:val="20"/>
          <w:szCs w:val="20"/>
        </w:rPr>
        <w:t>Comportamiento de los sólidos totales volátiles y % de remoción</w:t>
      </w:r>
      <w:r w:rsidR="00435D6A">
        <w:rPr>
          <w:rFonts w:ascii="Arial" w:hAnsi="Arial" w:cs="Arial"/>
          <w:b w:val="0"/>
          <w:color w:val="000000" w:themeColor="text1"/>
          <w:sz w:val="20"/>
          <w:szCs w:val="20"/>
        </w:rPr>
        <w:t xml:space="preserve"> para el reactor B</w:t>
      </w:r>
      <w:r w:rsidRPr="00A12F40">
        <w:rPr>
          <w:rFonts w:ascii="Arial" w:hAnsi="Arial" w:cs="Arial"/>
          <w:b w:val="0"/>
          <w:color w:val="000000" w:themeColor="text1"/>
          <w:sz w:val="20"/>
          <w:szCs w:val="20"/>
        </w:rPr>
        <w:t xml:space="preserve">, durante </w:t>
      </w:r>
      <w:r w:rsidR="00075AF3">
        <w:rPr>
          <w:rFonts w:ascii="Arial" w:hAnsi="Arial" w:cs="Arial"/>
          <w:b w:val="0"/>
          <w:color w:val="000000" w:themeColor="text1"/>
          <w:sz w:val="20"/>
          <w:szCs w:val="20"/>
        </w:rPr>
        <w:t>siete semans de muestreo en los meses</w:t>
      </w:r>
      <w:r w:rsidRPr="00A12F40">
        <w:rPr>
          <w:rFonts w:ascii="Arial" w:hAnsi="Arial" w:cs="Arial"/>
          <w:b w:val="0"/>
          <w:color w:val="000000" w:themeColor="text1"/>
          <w:sz w:val="20"/>
          <w:szCs w:val="20"/>
        </w:rPr>
        <w:t xml:space="preserve"> de agosto-septiembre del 2015.</w:t>
      </w:r>
      <w:bookmarkEnd w:id="119"/>
    </w:p>
    <w:p w:rsidR="00A12F40" w:rsidRPr="00A12F40" w:rsidRDefault="00A12F40" w:rsidP="00A12F40"/>
    <w:p w:rsidR="00904AE1" w:rsidRDefault="006A5324" w:rsidP="00E85606">
      <w:pPr>
        <w:pStyle w:val="NormalWeb"/>
        <w:spacing w:before="0" w:beforeAutospacing="0" w:after="0" w:afterAutospacing="0" w:line="360" w:lineRule="auto"/>
        <w:jc w:val="both"/>
        <w:rPr>
          <w:rFonts w:ascii="Arial" w:hAnsi="Arial" w:cs="Arial"/>
          <w:color w:val="000000"/>
        </w:rPr>
      </w:pPr>
      <w:r w:rsidRPr="0054358D">
        <w:rPr>
          <w:rFonts w:ascii="Arial" w:hAnsi="Arial" w:cs="Arial"/>
          <w:color w:val="000000"/>
        </w:rPr>
        <w:t xml:space="preserve">La reducción de los sólidos volátiles se refiere al grado de estabilización de </w:t>
      </w:r>
      <w:r w:rsidR="00210333">
        <w:rPr>
          <w:rFonts w:ascii="Arial" w:hAnsi="Arial" w:cs="Arial"/>
          <w:color w:val="000000"/>
        </w:rPr>
        <w:t>un</w:t>
      </w:r>
      <w:r w:rsidRPr="0054358D">
        <w:rPr>
          <w:rFonts w:ascii="Arial" w:hAnsi="Arial" w:cs="Arial"/>
          <w:color w:val="000000"/>
        </w:rPr>
        <w:t xml:space="preserve"> biorreactor. </w:t>
      </w:r>
      <w:r w:rsidR="00210333">
        <w:rPr>
          <w:rFonts w:ascii="Arial" w:hAnsi="Arial" w:cs="Arial"/>
          <w:color w:val="000000"/>
        </w:rPr>
        <w:t>Si ésta</w:t>
      </w:r>
      <w:r w:rsidRPr="0054358D">
        <w:rPr>
          <w:rFonts w:ascii="Arial" w:hAnsi="Arial" w:cs="Arial"/>
          <w:color w:val="000000"/>
        </w:rPr>
        <w:t xml:space="preserve"> es alta, hay una baja concentración de materia orgánica sin degradar </w:t>
      </w:r>
      <w:r w:rsidR="000220C8" w:rsidRPr="0054358D">
        <w:rPr>
          <w:rFonts w:ascii="Arial" w:hAnsi="Arial" w:cs="Arial"/>
          <w:color w:val="000000"/>
        </w:rPr>
        <w:fldChar w:fldCharType="begin"/>
      </w:r>
      <w:r w:rsidRPr="0054358D">
        <w:rPr>
          <w:rFonts w:ascii="Arial" w:hAnsi="Arial" w:cs="Arial"/>
          <w:color w:val="000000"/>
        </w:rPr>
        <w:instrText xml:space="preserve"> ADDIN EN.CITE &lt;EndNote&gt;&lt;Cite&gt;&lt;Author&gt;Comett Ambriz&lt;/Author&gt;&lt;Year&gt;1999&lt;/Year&gt;&lt;RecNum&gt;113&lt;/RecNum&gt;&lt;DisplayText&gt;(Comett Ambriz, 1999)&lt;/DisplayText&gt;&lt;record&gt;&lt;rec-number&gt;113&lt;/rec-number&gt;&lt;foreign-keys&gt;&lt;key app="EN" db-id="avzapzz98p9a0yer99qpe92uvvvzd0xzf2wd"&gt;113&lt;/key&gt;&lt;/foreign-keys&gt;&lt;ref-type name="Thesis"&gt;32&lt;/ref-type&gt;&lt;contributors&gt;&lt;authors&gt;&lt;author&gt;Comett Ambriz, I. C.&lt;/author&gt;&lt;/authors&gt;&lt;/contributors&gt;&lt;titles&gt;&lt;title&gt;Docencia, capacitacion e investigación en materia de tratamiento de aguas residuales basadas en la operación de una planta de tratamiento &lt;/title&gt;&lt;/titles&gt;&lt;pages&gt;274&lt;/pages&gt;&lt;volume&gt;Maestria&lt;/volume&gt;&lt;dates&gt;&lt;year&gt;1999&lt;/year&gt;&lt;/dates&gt;&lt;pub-location&gt;México, D.F.&lt;/pub-location&gt;&lt;publisher&gt;Universidad Nacional Autónoma de México. Facultad de Ingeniería&lt;/publisher&gt;&lt;urls&gt;&lt;/urls&gt;&lt;/record&gt;&lt;/Cite&gt;&lt;/EndNote&gt;</w:instrText>
      </w:r>
      <w:r w:rsidR="000220C8" w:rsidRPr="0054358D">
        <w:rPr>
          <w:rFonts w:ascii="Arial" w:hAnsi="Arial" w:cs="Arial"/>
          <w:color w:val="000000"/>
        </w:rPr>
        <w:fldChar w:fldCharType="separate"/>
      </w:r>
      <w:r w:rsidRPr="0054358D">
        <w:rPr>
          <w:rFonts w:ascii="Arial" w:hAnsi="Arial" w:cs="Arial"/>
          <w:noProof/>
          <w:color w:val="000000"/>
        </w:rPr>
        <w:t>(</w:t>
      </w:r>
      <w:hyperlink w:anchor="_ENREF_4" w:tooltip="Comett Ambriz, 1999 #113" w:history="1">
        <w:r w:rsidRPr="0054358D">
          <w:rPr>
            <w:rFonts w:ascii="Arial" w:hAnsi="Arial" w:cs="Arial"/>
            <w:noProof/>
            <w:color w:val="000000"/>
          </w:rPr>
          <w:t>Comett Ambriz, 1999</w:t>
        </w:r>
      </w:hyperlink>
      <w:r w:rsidRPr="0054358D">
        <w:rPr>
          <w:rFonts w:ascii="Arial" w:hAnsi="Arial" w:cs="Arial"/>
          <w:noProof/>
          <w:color w:val="000000"/>
        </w:rPr>
        <w:t>)</w:t>
      </w:r>
      <w:r w:rsidR="000220C8" w:rsidRPr="0054358D">
        <w:rPr>
          <w:rFonts w:ascii="Arial" w:hAnsi="Arial" w:cs="Arial"/>
          <w:color w:val="000000"/>
        </w:rPr>
        <w:fldChar w:fldCharType="end"/>
      </w:r>
      <w:r w:rsidRPr="0054358D">
        <w:rPr>
          <w:rFonts w:ascii="Arial" w:hAnsi="Arial" w:cs="Arial"/>
          <w:color w:val="000000"/>
        </w:rPr>
        <w:t xml:space="preserve">. </w:t>
      </w:r>
    </w:p>
    <w:p w:rsidR="00C14B3D" w:rsidRDefault="006A5324" w:rsidP="00E85606">
      <w:pPr>
        <w:pStyle w:val="NormalWeb"/>
        <w:spacing w:before="0" w:beforeAutospacing="0" w:after="0" w:afterAutospacing="0" w:line="360" w:lineRule="auto"/>
        <w:jc w:val="both"/>
        <w:rPr>
          <w:rFonts w:ascii="Arial" w:hAnsi="Arial" w:cs="Arial"/>
          <w:color w:val="000000"/>
        </w:rPr>
      </w:pPr>
      <w:r w:rsidRPr="0054358D">
        <w:rPr>
          <w:rFonts w:ascii="Arial" w:hAnsi="Arial" w:cs="Arial"/>
          <w:color w:val="000000"/>
        </w:rPr>
        <w:lastRenderedPageBreak/>
        <w:t>Lo que indica que el reactor utilizado en este experimento requiere de más tiempo para tener una estabilización. EL reactor A es el más inestable en comparación al B y C ya que la recirculación</w:t>
      </w:r>
      <w:r w:rsidR="00210333">
        <w:rPr>
          <w:rFonts w:ascii="Arial" w:hAnsi="Arial" w:cs="Arial"/>
          <w:color w:val="000000"/>
        </w:rPr>
        <w:t xml:space="preserve"> no le</w:t>
      </w:r>
      <w:r w:rsidRPr="0054358D">
        <w:rPr>
          <w:rFonts w:ascii="Arial" w:hAnsi="Arial" w:cs="Arial"/>
          <w:color w:val="000000"/>
        </w:rPr>
        <w:t xml:space="preserve"> favoreció.</w:t>
      </w:r>
    </w:p>
    <w:p w:rsidR="007B568E" w:rsidRDefault="007B568E" w:rsidP="00E85606">
      <w:pPr>
        <w:pStyle w:val="NormalWeb"/>
        <w:spacing w:before="0" w:beforeAutospacing="0" w:after="0" w:afterAutospacing="0" w:line="360" w:lineRule="auto"/>
        <w:jc w:val="both"/>
        <w:rPr>
          <w:rFonts w:ascii="Arial" w:hAnsi="Arial" w:cs="Arial"/>
          <w:color w:val="000000"/>
        </w:rPr>
      </w:pPr>
    </w:p>
    <w:p w:rsidR="00F368C0" w:rsidRDefault="00F368C0" w:rsidP="007B568E">
      <w:pPr>
        <w:pStyle w:val="NormalWeb"/>
        <w:spacing w:before="0" w:beforeAutospacing="0" w:after="0" w:afterAutospacing="0" w:line="360" w:lineRule="auto"/>
        <w:jc w:val="both"/>
        <w:rPr>
          <w:rFonts w:ascii="Arial" w:hAnsi="Arial" w:cs="Arial"/>
          <w:color w:val="000000"/>
        </w:rPr>
      </w:pPr>
      <w:r>
        <w:rPr>
          <w:rFonts w:ascii="Arial" w:hAnsi="Arial" w:cs="Arial"/>
          <w:color w:val="000000"/>
        </w:rPr>
        <w:t xml:space="preserve">De acuerdo con los cálculos establecidos por Koch (2015), el % de remoción de los sólidos volátiles considerados a partir de la cuarta semana, </w:t>
      </w:r>
      <w:r w:rsidR="00F9325B">
        <w:rPr>
          <w:rFonts w:ascii="Arial" w:hAnsi="Arial" w:cs="Arial"/>
          <w:color w:val="000000"/>
        </w:rPr>
        <w:t>fue</w:t>
      </w:r>
      <w:r>
        <w:rPr>
          <w:rFonts w:ascii="Arial" w:hAnsi="Arial" w:cs="Arial"/>
          <w:color w:val="000000"/>
        </w:rPr>
        <w:t xml:space="preserve"> del 9</w:t>
      </w:r>
      <w:r w:rsidR="00F9325B">
        <w:rPr>
          <w:rFonts w:ascii="Arial" w:hAnsi="Arial" w:cs="Arial"/>
          <w:color w:val="000000"/>
        </w:rPr>
        <w:t xml:space="preserve">3% para el reactor B y no 86% como se indica el en gráfico. </w:t>
      </w:r>
      <w:r w:rsidR="009F24FC">
        <w:rPr>
          <w:rFonts w:ascii="Arial" w:hAnsi="Arial" w:cs="Arial"/>
          <w:color w:val="000000"/>
        </w:rPr>
        <w:t>Por lo tanto, s</w:t>
      </w:r>
      <w:r w:rsidR="009F24FC" w:rsidRPr="009F24FC">
        <w:rPr>
          <w:rFonts w:ascii="Arial" w:hAnsi="Arial" w:cs="Arial"/>
          <w:color w:val="000000"/>
        </w:rPr>
        <w:t>i se elige un sustrato que tiene una mayor densidad de energía y una mejor capacidad de descomposición, a la misma velocidad de carga orgánica, el tiempo de retención en el reactor aumenta debido a pérdida de masa a través de biogás producido</w:t>
      </w:r>
      <w:r w:rsidR="009F24FC">
        <w:rPr>
          <w:rFonts w:ascii="Arial" w:hAnsi="Arial" w:cs="Arial"/>
          <w:color w:val="000000"/>
        </w:rPr>
        <w:t xml:space="preserve">, de tal manera que para un sistema que trabaje en forma continua, un método alternativo es necesario dado que </w:t>
      </w:r>
      <w:r w:rsidR="009F24FC" w:rsidRPr="009F24FC">
        <w:rPr>
          <w:rFonts w:ascii="Arial" w:hAnsi="Arial" w:cs="Arial"/>
          <w:color w:val="000000"/>
        </w:rPr>
        <w:t>incorpora los mencionados cambios en el parámetro de referencia</w:t>
      </w:r>
      <w:r w:rsidR="009F24FC">
        <w:rPr>
          <w:rFonts w:ascii="Arial" w:hAnsi="Arial" w:cs="Arial"/>
          <w:color w:val="000000"/>
        </w:rPr>
        <w:t>.</w:t>
      </w:r>
    </w:p>
    <w:p w:rsidR="009F24FC" w:rsidRDefault="009F24FC" w:rsidP="007B568E">
      <w:pPr>
        <w:pStyle w:val="NormalWeb"/>
        <w:spacing w:before="0" w:beforeAutospacing="0" w:after="0" w:afterAutospacing="0" w:line="360" w:lineRule="auto"/>
        <w:jc w:val="both"/>
        <w:rPr>
          <w:rFonts w:ascii="Arial" w:hAnsi="Arial" w:cs="Arial"/>
          <w:color w:val="000000"/>
        </w:rPr>
      </w:pPr>
    </w:p>
    <w:p w:rsidR="009F24FC" w:rsidRDefault="009F24FC" w:rsidP="007B568E">
      <w:pPr>
        <w:pStyle w:val="NormalWeb"/>
        <w:spacing w:before="0" w:beforeAutospacing="0" w:after="0" w:afterAutospacing="0" w:line="360" w:lineRule="auto"/>
        <w:jc w:val="both"/>
        <w:rPr>
          <w:rFonts w:ascii="Arial" w:hAnsi="Arial" w:cs="Arial"/>
          <w:color w:val="000000"/>
        </w:rPr>
      </w:pPr>
      <w:r>
        <w:rPr>
          <w:rFonts w:ascii="Arial" w:hAnsi="Arial" w:cs="Arial"/>
          <w:color w:val="000000"/>
        </w:rPr>
        <w:t>Un kg de ST e el influente consisten de 0.8 kg de STV y 0.2 Kg de sólidos inorgánicos</w:t>
      </w:r>
      <w:r w:rsidR="002253EA">
        <w:rPr>
          <w:rFonts w:ascii="Arial" w:hAnsi="Arial" w:cs="Arial"/>
          <w:color w:val="000000"/>
        </w:rPr>
        <w:t xml:space="preserve"> (SI)</w:t>
      </w:r>
      <w:r>
        <w:rPr>
          <w:rFonts w:ascii="Arial" w:hAnsi="Arial" w:cs="Arial"/>
          <w:color w:val="000000"/>
        </w:rPr>
        <w:t xml:space="preserve">. Durante la fermentación, parte de los SV </w:t>
      </w:r>
      <w:r w:rsidR="002253EA">
        <w:rPr>
          <w:rFonts w:ascii="Arial" w:hAnsi="Arial" w:cs="Arial"/>
          <w:color w:val="000000"/>
        </w:rPr>
        <w:t>se degradan, pero los SI permanecen constantes. Por lo tanto, los 0.2 Kg de SI son igual al 40% de los ST después de la fermentación (Koch, 2015), esto derivado de la siguiente ecuación:</w:t>
      </w:r>
    </w:p>
    <w:p w:rsidR="002253EA" w:rsidRDefault="002253EA" w:rsidP="007B568E">
      <w:pPr>
        <w:pStyle w:val="NormalWeb"/>
        <w:spacing w:before="0" w:beforeAutospacing="0" w:after="0" w:afterAutospacing="0" w:line="360" w:lineRule="auto"/>
        <w:jc w:val="both"/>
        <w:rPr>
          <w:rFonts w:ascii="Arial" w:hAnsi="Arial" w:cs="Arial"/>
          <w:color w:val="000000"/>
        </w:rPr>
      </w:pPr>
    </w:p>
    <w:p w:rsidR="002253EA" w:rsidRDefault="002253EA" w:rsidP="007B568E">
      <w:pPr>
        <w:pStyle w:val="NormalWeb"/>
        <w:spacing w:before="0" w:beforeAutospacing="0" w:after="0" w:afterAutospacing="0" w:line="360" w:lineRule="auto"/>
        <w:jc w:val="both"/>
        <w:rPr>
          <w:rFonts w:ascii="Arial" w:hAnsi="Arial" w:cs="Arial"/>
          <w:color w:val="000000"/>
        </w:rPr>
      </w:pPr>
      <w:r>
        <w:rPr>
          <w:rFonts w:ascii="Arial" w:hAnsi="Arial" w:cs="Arial"/>
          <w:color w:val="000000"/>
        </w:rPr>
        <w:t>SV removidos= 1 – (SVentrada*(1-SV salida))/SVentrada*(1-SVsalida)</w:t>
      </w:r>
    </w:p>
    <w:p w:rsidR="002253EA" w:rsidRDefault="002253EA" w:rsidP="007B568E">
      <w:pPr>
        <w:pStyle w:val="NormalWeb"/>
        <w:spacing w:before="0" w:beforeAutospacing="0" w:after="0" w:afterAutospacing="0" w:line="360" w:lineRule="auto"/>
        <w:jc w:val="both"/>
        <w:rPr>
          <w:rFonts w:ascii="Arial" w:hAnsi="Arial" w:cs="Arial"/>
          <w:color w:val="000000"/>
        </w:rPr>
      </w:pPr>
    </w:p>
    <w:p w:rsidR="00210333" w:rsidRDefault="002253EA" w:rsidP="007B568E">
      <w:pPr>
        <w:pStyle w:val="NormalWeb"/>
        <w:spacing w:before="0" w:beforeAutospacing="0" w:after="0" w:afterAutospacing="0" w:line="360" w:lineRule="auto"/>
        <w:jc w:val="both"/>
        <w:rPr>
          <w:rFonts w:ascii="Arial" w:hAnsi="Arial" w:cs="Arial"/>
          <w:color w:val="000000"/>
        </w:rPr>
      </w:pPr>
      <w:r>
        <w:rPr>
          <w:rFonts w:ascii="Arial" w:hAnsi="Arial" w:cs="Arial"/>
          <w:color w:val="000000"/>
        </w:rPr>
        <w:t xml:space="preserve">Donde los sólidos volátiles removidos, es el grado de degradabilidad de los sólidos volátiles (%), esta ecuación se podría aplicar a nuestro sistema, una vez que trabaje en fotma </w:t>
      </w:r>
      <w:r w:rsidR="00904AE1">
        <w:rPr>
          <w:rFonts w:ascii="Arial" w:hAnsi="Arial" w:cs="Arial"/>
          <w:color w:val="000000"/>
        </w:rPr>
        <w:t>contínua (Koch, 2015).</w:t>
      </w:r>
    </w:p>
    <w:p w:rsidR="007B568E" w:rsidRPr="00E85606" w:rsidRDefault="007B568E" w:rsidP="007B568E">
      <w:pPr>
        <w:pStyle w:val="NormalWeb"/>
        <w:spacing w:before="0" w:beforeAutospacing="0" w:after="0" w:afterAutospacing="0" w:line="360" w:lineRule="auto"/>
        <w:jc w:val="both"/>
        <w:rPr>
          <w:rFonts w:ascii="Arial" w:hAnsi="Arial" w:cs="Arial"/>
          <w:color w:val="000000"/>
        </w:rPr>
      </w:pPr>
    </w:p>
    <w:p w:rsidR="006B65C6" w:rsidRDefault="00744571" w:rsidP="007B568E">
      <w:pPr>
        <w:pStyle w:val="Ttulo2"/>
        <w:spacing w:before="0" w:line="360" w:lineRule="auto"/>
        <w:jc w:val="both"/>
        <w:rPr>
          <w:rFonts w:ascii="Arial" w:hAnsi="Arial" w:cs="Arial"/>
          <w:color w:val="auto"/>
          <w:sz w:val="24"/>
          <w:szCs w:val="24"/>
        </w:rPr>
      </w:pPr>
      <w:bookmarkStart w:id="120" w:name="_Toc437941807"/>
      <w:r>
        <w:rPr>
          <w:rFonts w:ascii="Arial" w:hAnsi="Arial" w:cs="Arial"/>
          <w:color w:val="auto"/>
          <w:sz w:val="24"/>
          <w:szCs w:val="24"/>
        </w:rPr>
        <w:t xml:space="preserve">5.5. </w:t>
      </w:r>
      <w:proofErr w:type="gramStart"/>
      <w:r w:rsidR="006B65C6" w:rsidRPr="001A0B67">
        <w:rPr>
          <w:rFonts w:ascii="Arial" w:hAnsi="Arial" w:cs="Arial"/>
          <w:color w:val="auto"/>
          <w:sz w:val="24"/>
          <w:szCs w:val="24"/>
        </w:rPr>
        <w:t>pH</w:t>
      </w:r>
      <w:bookmarkEnd w:id="120"/>
      <w:proofErr w:type="gramEnd"/>
    </w:p>
    <w:p w:rsidR="007B568E" w:rsidRPr="007B568E" w:rsidRDefault="007B568E" w:rsidP="007B568E">
      <w:pPr>
        <w:pStyle w:val="Sinespaciado"/>
        <w:spacing w:line="360" w:lineRule="auto"/>
        <w:jc w:val="both"/>
        <w:rPr>
          <w:rFonts w:ascii="Arial" w:hAnsi="Arial" w:cs="Arial"/>
          <w:sz w:val="24"/>
          <w:szCs w:val="24"/>
        </w:rPr>
      </w:pPr>
      <w:r w:rsidRPr="0054358D">
        <w:rPr>
          <w:rFonts w:ascii="Arial" w:hAnsi="Arial" w:cs="Arial"/>
          <w:sz w:val="24"/>
          <w:szCs w:val="24"/>
        </w:rPr>
        <w:t>Las primeras y segunda semana el pH no era adecuado para producir metano, no fue hasta la sexta semana que el pH fue optimo para el proceso</w:t>
      </w:r>
      <w:r>
        <w:rPr>
          <w:rFonts w:ascii="Arial" w:hAnsi="Arial" w:cs="Arial"/>
          <w:sz w:val="24"/>
          <w:szCs w:val="24"/>
        </w:rPr>
        <w:t xml:space="preserve"> (Figura 19)</w:t>
      </w:r>
      <w:r w:rsidRPr="0054358D">
        <w:rPr>
          <w:rFonts w:ascii="Arial" w:hAnsi="Arial" w:cs="Arial"/>
          <w:sz w:val="24"/>
          <w:szCs w:val="24"/>
        </w:rPr>
        <w:t>. Las bacterias productoras de ácido toleran un pH bajo, pero trabajan en uno óptimo de 5-6; aquellas productoras de metano funcionan a un pH óptimo de 6.7 - 7.4. Dichos organismos son responsables de llevar a cabo la hidrólisis de la m</w:t>
      </w:r>
      <w:r>
        <w:rPr>
          <w:rFonts w:ascii="Arial" w:hAnsi="Arial" w:cs="Arial"/>
          <w:sz w:val="24"/>
          <w:szCs w:val="24"/>
        </w:rPr>
        <w:t xml:space="preserve">ateria orgánica. Si el reactor </w:t>
      </w:r>
      <w:r w:rsidRPr="0054358D">
        <w:rPr>
          <w:rFonts w:ascii="Arial" w:hAnsi="Arial" w:cs="Arial"/>
          <w:sz w:val="24"/>
          <w:szCs w:val="24"/>
        </w:rPr>
        <w:t xml:space="preserve">se encuentra en un pH de 8, la producción de metano se reduce </w:t>
      </w:r>
      <w:r w:rsidR="000220C8" w:rsidRPr="0054358D">
        <w:rPr>
          <w:rFonts w:ascii="Arial" w:hAnsi="Arial" w:cs="Arial"/>
          <w:sz w:val="24"/>
          <w:szCs w:val="24"/>
        </w:rPr>
        <w:fldChar w:fldCharType="begin"/>
      </w:r>
      <w:r w:rsidRPr="0054358D">
        <w:rPr>
          <w:rFonts w:ascii="Arial" w:hAnsi="Arial" w:cs="Arial"/>
          <w:sz w:val="24"/>
          <w:szCs w:val="24"/>
        </w:rPr>
        <w:instrText xml:space="preserve"> ADDIN EN.CITE &lt;EndNote&gt;&lt;Cite&gt;&lt;Author&gt;Kaviyarasan&lt;/Author&gt;&lt;Year&gt;2014&lt;/Year&gt;&lt;RecNum&gt;135&lt;/RecNum&gt;&lt;DisplayText&gt;(Kaviyarasan, 2014)&lt;/DisplayText&gt;&lt;record&gt;&lt;rec-number&gt;135&lt;/rec-number&gt;&lt;foreign-keys&gt;&lt;key app="EN" db-id="avzapzz98p9a0yer99qpe92uvvvzd0xzf2wd"&gt;135&lt;/key&gt;&lt;/foreign-keys&gt;&lt;ref-type name="Journal Article"&gt;17&lt;/ref-type&gt;&lt;contributors&gt;&lt;authors&gt;&lt;author&gt;Kaviyarasan, K.&lt;/author&gt;&lt;/authors&gt;&lt;/contributors&gt;&lt;titles&gt;&lt;title&gt;Application of UASB Reactor in Industrial Wastewater Treatment – A Review&lt;/title&gt;&lt;secondary-title&gt;International Journal of Scientific &amp;amp; Engineering Research&lt;/secondary-title&gt;&lt;/titles&gt;&lt;periodical&gt;&lt;full-title&gt;International Journal of Scientific &amp;amp; Engineering Research&lt;/full-title&gt;&lt;/periodical&gt;&lt;pages&gt;6&lt;/pages&gt;&lt;volume&gt;5&lt;/volume&gt;&lt;number&gt;1&lt;/number&gt;&lt;dates&gt;&lt;year&gt;2014&lt;/year&gt;&lt;/dates&gt;&lt;urls&gt;&lt;/urls&gt;&lt;/record&gt;&lt;/Cite&gt;&lt;/EndNote&gt;</w:instrText>
      </w:r>
      <w:r w:rsidR="000220C8" w:rsidRPr="0054358D">
        <w:rPr>
          <w:rFonts w:ascii="Arial" w:hAnsi="Arial" w:cs="Arial"/>
          <w:sz w:val="24"/>
          <w:szCs w:val="24"/>
        </w:rPr>
        <w:fldChar w:fldCharType="separate"/>
      </w:r>
      <w:r w:rsidRPr="0054358D">
        <w:rPr>
          <w:rFonts w:ascii="Arial" w:hAnsi="Arial" w:cs="Arial"/>
          <w:noProof/>
          <w:sz w:val="24"/>
          <w:szCs w:val="24"/>
        </w:rPr>
        <w:t>(</w:t>
      </w:r>
      <w:hyperlink w:anchor="_ENREF_26" w:tooltip="Kaviyarasan, 2014 #135" w:history="1">
        <w:r w:rsidRPr="0054358D">
          <w:rPr>
            <w:rFonts w:ascii="Arial" w:hAnsi="Arial" w:cs="Arial"/>
            <w:noProof/>
            <w:sz w:val="24"/>
            <w:szCs w:val="24"/>
          </w:rPr>
          <w:t>Kaviyarasan, 2014</w:t>
        </w:r>
      </w:hyperlink>
      <w:r w:rsidRPr="0054358D">
        <w:rPr>
          <w:rFonts w:ascii="Arial" w:hAnsi="Arial" w:cs="Arial"/>
          <w:noProof/>
          <w:sz w:val="24"/>
          <w:szCs w:val="24"/>
        </w:rPr>
        <w:t>)</w:t>
      </w:r>
      <w:r w:rsidR="000220C8" w:rsidRPr="0054358D">
        <w:rPr>
          <w:rFonts w:ascii="Arial" w:hAnsi="Arial" w:cs="Arial"/>
          <w:sz w:val="24"/>
          <w:szCs w:val="24"/>
        </w:rPr>
        <w:fldChar w:fldCharType="end"/>
      </w:r>
      <w:r w:rsidRPr="0054358D">
        <w:rPr>
          <w:rFonts w:ascii="Arial" w:hAnsi="Arial" w:cs="Arial"/>
          <w:sz w:val="24"/>
          <w:szCs w:val="24"/>
        </w:rPr>
        <w:t xml:space="preserve">. </w:t>
      </w:r>
    </w:p>
    <w:p w:rsidR="001A0B67" w:rsidRPr="001A0B67" w:rsidRDefault="001A0B67" w:rsidP="001A0B67"/>
    <w:p w:rsidR="00C14B3D" w:rsidRPr="0054358D" w:rsidRDefault="006B65C6" w:rsidP="00ED597A">
      <w:pPr>
        <w:pStyle w:val="Sinespaciado"/>
        <w:spacing w:line="360" w:lineRule="auto"/>
        <w:jc w:val="center"/>
        <w:rPr>
          <w:rFonts w:ascii="Arial" w:hAnsi="Arial" w:cs="Arial"/>
          <w:b/>
          <w:sz w:val="24"/>
          <w:szCs w:val="24"/>
        </w:rPr>
      </w:pPr>
      <w:r w:rsidRPr="0054358D">
        <w:rPr>
          <w:rFonts w:ascii="Arial" w:hAnsi="Arial" w:cs="Arial"/>
          <w:b/>
          <w:noProof/>
          <w:sz w:val="24"/>
          <w:szCs w:val="24"/>
          <w:lang w:eastAsia="es-MX"/>
        </w:rPr>
        <w:drawing>
          <wp:inline distT="0" distB="0" distL="0" distR="0" wp14:anchorId="6B52901B" wp14:editId="596F5B09">
            <wp:extent cx="5612130" cy="4074160"/>
            <wp:effectExtent l="19050" t="0" r="26670" b="2540"/>
            <wp:docPr id="10"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1A0B67" w:rsidRPr="007B568E" w:rsidRDefault="005264E3" w:rsidP="007B568E">
      <w:pPr>
        <w:pStyle w:val="Descripcin"/>
        <w:rPr>
          <w:rFonts w:ascii="Arial" w:hAnsi="Arial" w:cs="Arial"/>
          <w:b w:val="0"/>
          <w:color w:val="000000" w:themeColor="text1"/>
          <w:sz w:val="22"/>
          <w:szCs w:val="20"/>
        </w:rPr>
      </w:pPr>
      <w:bookmarkStart w:id="121" w:name="_Toc437941703"/>
      <w:r w:rsidRPr="007B568E">
        <w:rPr>
          <w:rFonts w:ascii="Arial" w:hAnsi="Arial" w:cs="Arial"/>
          <w:color w:val="000000" w:themeColor="text1"/>
          <w:sz w:val="22"/>
          <w:szCs w:val="20"/>
        </w:rPr>
        <w:t xml:space="preserve">Figura </w:t>
      </w:r>
      <w:r w:rsidR="000220C8" w:rsidRPr="007B568E">
        <w:rPr>
          <w:rFonts w:ascii="Arial" w:hAnsi="Arial" w:cs="Arial"/>
          <w:color w:val="000000" w:themeColor="text1"/>
          <w:sz w:val="22"/>
          <w:szCs w:val="20"/>
        </w:rPr>
        <w:fldChar w:fldCharType="begin"/>
      </w:r>
      <w:r w:rsidRPr="007B568E">
        <w:rPr>
          <w:rFonts w:ascii="Arial" w:hAnsi="Arial" w:cs="Arial"/>
          <w:color w:val="000000" w:themeColor="text1"/>
          <w:sz w:val="22"/>
          <w:szCs w:val="20"/>
        </w:rPr>
        <w:instrText xml:space="preserve"> SEQ Figura \* ARABIC </w:instrText>
      </w:r>
      <w:r w:rsidR="000220C8" w:rsidRPr="007B568E">
        <w:rPr>
          <w:rFonts w:ascii="Arial" w:hAnsi="Arial" w:cs="Arial"/>
          <w:color w:val="000000" w:themeColor="text1"/>
          <w:sz w:val="22"/>
          <w:szCs w:val="20"/>
        </w:rPr>
        <w:fldChar w:fldCharType="separate"/>
      </w:r>
      <w:r w:rsidR="001D7F13">
        <w:rPr>
          <w:rFonts w:ascii="Arial" w:hAnsi="Arial" w:cs="Arial"/>
          <w:noProof/>
          <w:color w:val="000000" w:themeColor="text1"/>
          <w:sz w:val="22"/>
          <w:szCs w:val="20"/>
        </w:rPr>
        <w:t>18</w:t>
      </w:r>
      <w:r w:rsidR="000220C8" w:rsidRPr="007B568E">
        <w:rPr>
          <w:rFonts w:ascii="Arial" w:hAnsi="Arial" w:cs="Arial"/>
          <w:color w:val="000000" w:themeColor="text1"/>
          <w:sz w:val="22"/>
          <w:szCs w:val="20"/>
        </w:rPr>
        <w:fldChar w:fldCharType="end"/>
      </w:r>
      <w:r w:rsidRPr="007B568E">
        <w:rPr>
          <w:rFonts w:ascii="Arial" w:hAnsi="Arial" w:cs="Arial"/>
          <w:color w:val="000000" w:themeColor="text1"/>
          <w:sz w:val="22"/>
          <w:szCs w:val="20"/>
        </w:rPr>
        <w:t xml:space="preserve">: </w:t>
      </w:r>
      <w:r w:rsidR="007B568E" w:rsidRPr="007B568E">
        <w:rPr>
          <w:rFonts w:ascii="Arial" w:hAnsi="Arial" w:cs="Arial"/>
          <w:b w:val="0"/>
          <w:color w:val="000000" w:themeColor="text1"/>
          <w:sz w:val="22"/>
          <w:szCs w:val="20"/>
        </w:rPr>
        <w:t>Comportamiento del</w:t>
      </w:r>
      <w:r w:rsidR="007B568E" w:rsidRPr="007B568E">
        <w:rPr>
          <w:rFonts w:ascii="Arial" w:hAnsi="Arial" w:cs="Arial"/>
          <w:color w:val="000000" w:themeColor="text1"/>
          <w:sz w:val="22"/>
          <w:szCs w:val="20"/>
        </w:rPr>
        <w:t xml:space="preserve"> </w:t>
      </w:r>
      <w:r w:rsidRPr="007B568E">
        <w:rPr>
          <w:rFonts w:ascii="Arial" w:hAnsi="Arial" w:cs="Arial"/>
          <w:b w:val="0"/>
          <w:color w:val="000000" w:themeColor="text1"/>
          <w:sz w:val="22"/>
          <w:szCs w:val="20"/>
        </w:rPr>
        <w:t>pH</w:t>
      </w:r>
      <w:r w:rsidR="007B568E" w:rsidRPr="007B568E">
        <w:rPr>
          <w:rFonts w:ascii="Arial" w:hAnsi="Arial" w:cs="Arial"/>
          <w:b w:val="0"/>
          <w:color w:val="000000" w:themeColor="text1"/>
          <w:sz w:val="22"/>
          <w:szCs w:val="20"/>
        </w:rPr>
        <w:t xml:space="preserve"> de tres reactores anaerobios monitoreados durante siete semanas durante los meses de agosto-deptiembre del 2015.</w:t>
      </w:r>
      <w:bookmarkEnd w:id="121"/>
    </w:p>
    <w:p w:rsidR="009573EE" w:rsidRDefault="009573EE" w:rsidP="005521F0">
      <w:pPr>
        <w:pStyle w:val="Sinespaciado"/>
        <w:spacing w:line="360" w:lineRule="auto"/>
        <w:jc w:val="both"/>
        <w:rPr>
          <w:rFonts w:ascii="Arial" w:hAnsi="Arial" w:cs="Arial"/>
          <w:sz w:val="24"/>
          <w:szCs w:val="24"/>
        </w:rPr>
      </w:pPr>
    </w:p>
    <w:p w:rsidR="00F9325B" w:rsidRDefault="006942A5" w:rsidP="00904AE1">
      <w:pPr>
        <w:pStyle w:val="Sinespaciado"/>
        <w:spacing w:line="360" w:lineRule="auto"/>
        <w:jc w:val="both"/>
        <w:rPr>
          <w:rFonts w:ascii="Arial" w:hAnsi="Arial" w:cs="Arial"/>
          <w:sz w:val="24"/>
          <w:szCs w:val="24"/>
        </w:rPr>
      </w:pPr>
      <w:r>
        <w:rPr>
          <w:rFonts w:ascii="Arial" w:hAnsi="Arial" w:cs="Arial"/>
          <w:sz w:val="24"/>
          <w:szCs w:val="24"/>
        </w:rPr>
        <w:t>A partir de la tercera semana, es posible que se reduzca la producción de biogás, debido a lo qu</w:t>
      </w:r>
      <w:r w:rsidR="009573EE">
        <w:rPr>
          <w:rFonts w:ascii="Arial" w:hAnsi="Arial" w:cs="Arial"/>
          <w:sz w:val="24"/>
          <w:szCs w:val="24"/>
        </w:rPr>
        <w:t>e reporta Zhang etal., (2015), q</w:t>
      </w:r>
      <w:r>
        <w:rPr>
          <w:rFonts w:ascii="Arial" w:hAnsi="Arial" w:cs="Arial"/>
          <w:sz w:val="24"/>
          <w:szCs w:val="24"/>
        </w:rPr>
        <w:t xml:space="preserve">uienes encuentran que a partir del 9° día el pH </w:t>
      </w:r>
      <w:r w:rsidR="009573EE">
        <w:rPr>
          <w:rFonts w:ascii="Arial" w:hAnsi="Arial" w:cs="Arial"/>
          <w:sz w:val="24"/>
          <w:szCs w:val="24"/>
        </w:rPr>
        <w:t>se mantiene entre 6 y 8.0,</w:t>
      </w:r>
      <w:r>
        <w:rPr>
          <w:rFonts w:ascii="Arial" w:hAnsi="Arial" w:cs="Arial"/>
          <w:sz w:val="24"/>
          <w:szCs w:val="24"/>
        </w:rPr>
        <w:t xml:space="preserve"> no se </w:t>
      </w:r>
      <w:r w:rsidR="009573EE">
        <w:rPr>
          <w:rFonts w:ascii="Arial" w:hAnsi="Arial" w:cs="Arial"/>
          <w:sz w:val="24"/>
          <w:szCs w:val="24"/>
        </w:rPr>
        <w:t>observaron</w:t>
      </w:r>
      <w:r>
        <w:rPr>
          <w:rFonts w:ascii="Arial" w:hAnsi="Arial" w:cs="Arial"/>
          <w:sz w:val="24"/>
          <w:szCs w:val="24"/>
        </w:rPr>
        <w:t xml:space="preserve"> diferencias entre los tratamientos.</w:t>
      </w:r>
    </w:p>
    <w:p w:rsidR="005521F0" w:rsidRDefault="00F9325B" w:rsidP="000331A2">
      <w:pPr>
        <w:pStyle w:val="Ttulo2"/>
        <w:rPr>
          <w:rFonts w:ascii="Arial" w:hAnsi="Arial" w:cs="Arial"/>
          <w:color w:val="auto"/>
          <w:sz w:val="24"/>
          <w:szCs w:val="24"/>
        </w:rPr>
      </w:pPr>
      <w:bookmarkStart w:id="122" w:name="_Toc437941808"/>
      <w:r>
        <w:rPr>
          <w:rFonts w:ascii="Arial" w:hAnsi="Arial" w:cs="Arial"/>
          <w:color w:val="auto"/>
          <w:sz w:val="24"/>
          <w:szCs w:val="24"/>
        </w:rPr>
        <w:t>4</w:t>
      </w:r>
      <w:r w:rsidR="00744571">
        <w:rPr>
          <w:rFonts w:ascii="Arial" w:hAnsi="Arial" w:cs="Arial"/>
          <w:color w:val="auto"/>
          <w:sz w:val="24"/>
          <w:szCs w:val="24"/>
        </w:rPr>
        <w:t xml:space="preserve">.6. </w:t>
      </w:r>
      <w:r w:rsidR="001D1FD6">
        <w:rPr>
          <w:rFonts w:ascii="Arial" w:hAnsi="Arial" w:cs="Arial"/>
          <w:color w:val="auto"/>
          <w:sz w:val="24"/>
          <w:szCs w:val="24"/>
        </w:rPr>
        <w:t xml:space="preserve">Conductividad </w:t>
      </w:r>
      <w:r w:rsidR="000331A2" w:rsidRPr="001A0B67">
        <w:rPr>
          <w:rFonts w:ascii="Arial" w:hAnsi="Arial" w:cs="Arial"/>
          <w:color w:val="auto"/>
          <w:sz w:val="24"/>
          <w:szCs w:val="24"/>
        </w:rPr>
        <w:t>eléctrica</w:t>
      </w:r>
      <w:r>
        <w:rPr>
          <w:rFonts w:ascii="Arial" w:hAnsi="Arial" w:cs="Arial"/>
          <w:color w:val="auto"/>
          <w:sz w:val="24"/>
          <w:szCs w:val="24"/>
        </w:rPr>
        <w:t xml:space="preserve"> (C.E.  mScm´1)</w:t>
      </w:r>
      <w:bookmarkEnd w:id="122"/>
    </w:p>
    <w:p w:rsidR="009573EE" w:rsidRDefault="009573EE" w:rsidP="009573EE">
      <w:pPr>
        <w:pStyle w:val="NormalWeb"/>
        <w:spacing w:before="0" w:beforeAutospacing="0" w:after="0" w:afterAutospacing="0" w:line="360" w:lineRule="auto"/>
        <w:jc w:val="both"/>
        <w:rPr>
          <w:rFonts w:ascii="Arial" w:hAnsi="Arial" w:cs="Arial"/>
          <w:color w:val="000000"/>
        </w:rPr>
      </w:pPr>
      <w:r w:rsidRPr="0054358D">
        <w:rPr>
          <w:rFonts w:ascii="Arial" w:hAnsi="Arial" w:cs="Arial"/>
        </w:rPr>
        <w:t>Los sólidos se encuentr</w:t>
      </w:r>
      <w:r>
        <w:rPr>
          <w:rFonts w:ascii="Arial" w:hAnsi="Arial" w:cs="Arial"/>
        </w:rPr>
        <w:t>an</w:t>
      </w:r>
      <w:r w:rsidRPr="0054358D">
        <w:rPr>
          <w:rFonts w:ascii="Arial" w:hAnsi="Arial" w:cs="Arial"/>
          <w:color w:val="000000"/>
        </w:rPr>
        <w:t xml:space="preserve"> en la naturaleza en forma disuelta. La </w:t>
      </w:r>
      <w:r>
        <w:rPr>
          <w:rFonts w:ascii="Arial" w:hAnsi="Arial" w:cs="Arial"/>
          <w:color w:val="000000"/>
        </w:rPr>
        <w:t xml:space="preserve">conductividad, es la capacidad </w:t>
      </w:r>
      <w:r w:rsidRPr="0054358D">
        <w:rPr>
          <w:rFonts w:ascii="Arial" w:hAnsi="Arial" w:cs="Arial"/>
          <w:color w:val="000000"/>
        </w:rPr>
        <w:t>del agua para conducir una corriente eléctrica y los iones disueltos son los conductores. Los principales iones con carga positiva son el Sodio (Na</w:t>
      </w:r>
      <w:r w:rsidRPr="0054358D">
        <w:rPr>
          <w:rFonts w:ascii="Arial" w:hAnsi="Arial" w:cs="Arial"/>
          <w:color w:val="000000"/>
          <w:vertAlign w:val="superscript"/>
        </w:rPr>
        <w:t>+</w:t>
      </w:r>
      <w:r w:rsidRPr="0054358D">
        <w:rPr>
          <w:rFonts w:ascii="Arial" w:hAnsi="Arial" w:cs="Arial"/>
          <w:color w:val="000000"/>
        </w:rPr>
        <w:t>), Calcio (Ca</w:t>
      </w:r>
      <w:r w:rsidRPr="0054358D">
        <w:rPr>
          <w:rFonts w:ascii="Arial" w:hAnsi="Arial" w:cs="Arial"/>
          <w:color w:val="000000"/>
          <w:vertAlign w:val="superscript"/>
        </w:rPr>
        <w:t>+2</w:t>
      </w:r>
      <w:r w:rsidRPr="0054358D">
        <w:rPr>
          <w:rFonts w:ascii="Arial" w:hAnsi="Arial" w:cs="Arial"/>
          <w:color w:val="000000"/>
        </w:rPr>
        <w:t>), Potasio (K</w:t>
      </w:r>
      <w:r w:rsidRPr="0054358D">
        <w:rPr>
          <w:rFonts w:ascii="Arial" w:hAnsi="Arial" w:cs="Arial"/>
          <w:color w:val="000000"/>
          <w:vertAlign w:val="superscript"/>
        </w:rPr>
        <w:t>+</w:t>
      </w:r>
      <w:r w:rsidRPr="0054358D">
        <w:rPr>
          <w:rFonts w:ascii="Arial" w:hAnsi="Arial" w:cs="Arial"/>
          <w:color w:val="000000"/>
        </w:rPr>
        <w:t>), Magnesio (Mg</w:t>
      </w:r>
      <w:r w:rsidRPr="0054358D">
        <w:rPr>
          <w:rFonts w:ascii="Arial" w:hAnsi="Arial" w:cs="Arial"/>
          <w:color w:val="000000"/>
          <w:vertAlign w:val="superscript"/>
        </w:rPr>
        <w:t>+2</w:t>
      </w:r>
      <w:r w:rsidRPr="0054358D">
        <w:rPr>
          <w:rFonts w:ascii="Arial" w:hAnsi="Arial" w:cs="Arial"/>
          <w:color w:val="000000"/>
        </w:rPr>
        <w:t>), mientras que los negativos son el Cloro (Cl</w:t>
      </w:r>
      <w:r w:rsidRPr="0054358D">
        <w:rPr>
          <w:rFonts w:ascii="Arial" w:hAnsi="Arial" w:cs="Arial"/>
          <w:color w:val="000000"/>
          <w:vertAlign w:val="superscript"/>
        </w:rPr>
        <w:t>-</w:t>
      </w:r>
      <w:r w:rsidRPr="0054358D">
        <w:rPr>
          <w:rFonts w:ascii="Arial" w:hAnsi="Arial" w:cs="Arial"/>
          <w:color w:val="000000"/>
        </w:rPr>
        <w:t>), Sulfatos (SO</w:t>
      </w:r>
      <w:r w:rsidRPr="0054358D">
        <w:rPr>
          <w:rFonts w:ascii="Arial" w:hAnsi="Arial" w:cs="Arial"/>
          <w:color w:val="000000"/>
          <w:vertAlign w:val="subscript"/>
        </w:rPr>
        <w:t>4</w:t>
      </w:r>
      <w:r w:rsidRPr="0054358D">
        <w:rPr>
          <w:rFonts w:ascii="Arial" w:hAnsi="Arial" w:cs="Arial"/>
          <w:color w:val="000000"/>
          <w:vertAlign w:val="superscript"/>
        </w:rPr>
        <w:t>-2</w:t>
      </w:r>
      <w:r w:rsidRPr="0054358D">
        <w:rPr>
          <w:rFonts w:ascii="Arial" w:hAnsi="Arial" w:cs="Arial"/>
          <w:color w:val="000000"/>
        </w:rPr>
        <w:t>) Carbonato (CO</w:t>
      </w:r>
      <w:r w:rsidRPr="0054358D">
        <w:rPr>
          <w:rFonts w:ascii="Arial" w:hAnsi="Arial" w:cs="Arial"/>
          <w:color w:val="000000"/>
          <w:vertAlign w:val="subscript"/>
        </w:rPr>
        <w:t>3</w:t>
      </w:r>
      <w:r w:rsidRPr="0054358D">
        <w:rPr>
          <w:rFonts w:ascii="Arial" w:hAnsi="Arial" w:cs="Arial"/>
          <w:color w:val="000000"/>
          <w:vertAlign w:val="superscript"/>
        </w:rPr>
        <w:t>-2</w:t>
      </w:r>
      <w:r w:rsidRPr="0054358D">
        <w:rPr>
          <w:rFonts w:ascii="Arial" w:hAnsi="Arial" w:cs="Arial"/>
          <w:color w:val="000000"/>
        </w:rPr>
        <w:t>) y Bicarbonato (HCO</w:t>
      </w:r>
      <w:r w:rsidRPr="0054358D">
        <w:rPr>
          <w:rFonts w:ascii="Arial" w:hAnsi="Arial" w:cs="Arial"/>
          <w:color w:val="000000"/>
          <w:vertAlign w:val="subscript"/>
        </w:rPr>
        <w:t>3</w:t>
      </w:r>
      <w:r w:rsidRPr="0054358D">
        <w:rPr>
          <w:rFonts w:ascii="Arial" w:hAnsi="Arial" w:cs="Arial"/>
          <w:color w:val="000000"/>
          <w:vertAlign w:val="superscript"/>
        </w:rPr>
        <w:t>-</w:t>
      </w:r>
      <w:r w:rsidRPr="0054358D">
        <w:rPr>
          <w:rFonts w:ascii="Arial" w:hAnsi="Arial" w:cs="Arial"/>
          <w:color w:val="000000"/>
        </w:rPr>
        <w:t>). Los nitratos (NO</w:t>
      </w:r>
      <w:r w:rsidRPr="0054358D">
        <w:rPr>
          <w:rFonts w:ascii="Arial" w:hAnsi="Arial" w:cs="Arial"/>
          <w:color w:val="000000"/>
          <w:vertAlign w:val="subscript"/>
        </w:rPr>
        <w:t>3</w:t>
      </w:r>
      <w:r w:rsidRPr="0054358D">
        <w:rPr>
          <w:rFonts w:ascii="Arial" w:hAnsi="Arial" w:cs="Arial"/>
          <w:color w:val="000000"/>
          <w:vertAlign w:val="superscript"/>
        </w:rPr>
        <w:t>-2</w:t>
      </w:r>
      <w:r w:rsidRPr="0054358D">
        <w:rPr>
          <w:rFonts w:ascii="Arial" w:hAnsi="Arial" w:cs="Arial"/>
          <w:color w:val="000000"/>
        </w:rPr>
        <w:t>) y Fosfatos (PO</w:t>
      </w:r>
      <w:r w:rsidRPr="0054358D">
        <w:rPr>
          <w:rFonts w:ascii="Arial" w:hAnsi="Arial" w:cs="Arial"/>
          <w:color w:val="000000"/>
          <w:vertAlign w:val="subscript"/>
        </w:rPr>
        <w:t>4</w:t>
      </w:r>
      <w:r w:rsidRPr="0054358D">
        <w:rPr>
          <w:rFonts w:ascii="Arial" w:hAnsi="Arial" w:cs="Arial"/>
          <w:color w:val="000000"/>
          <w:vertAlign w:val="superscript"/>
        </w:rPr>
        <w:t>-3</w:t>
      </w:r>
      <w:r w:rsidRPr="0054358D">
        <w:rPr>
          <w:rFonts w:ascii="Arial" w:hAnsi="Arial" w:cs="Arial"/>
          <w:color w:val="000000"/>
        </w:rPr>
        <w:t xml:space="preserve">) son los que menos contribuyen a la conductividad, sin embargo, éstos son importantes biológicamente </w:t>
      </w:r>
      <w:r w:rsidR="000220C8" w:rsidRPr="0054358D">
        <w:rPr>
          <w:rFonts w:ascii="Arial" w:hAnsi="Arial" w:cs="Arial"/>
          <w:color w:val="000000"/>
        </w:rPr>
        <w:fldChar w:fldCharType="begin"/>
      </w:r>
      <w:r w:rsidRPr="0054358D">
        <w:rPr>
          <w:rFonts w:ascii="Arial" w:hAnsi="Arial" w:cs="Arial"/>
          <w:color w:val="000000"/>
        </w:rPr>
        <w:instrText xml:space="preserve"> ADDIN EN.CITE &lt;EndNote&gt;&lt;Cite&gt;&lt;Author&gt;Anonymous&lt;/Author&gt;&lt;Year&gt;2004&lt;/Year&gt;&lt;RecNum&gt;172&lt;/RecNum&gt;&lt;DisplayText&gt;(Anonymous, 2004)&lt;/DisplayText&gt;&lt;record&gt;&lt;rec-number&gt;172&lt;/rec-number&gt;&lt;foreign-keys&gt;&lt;key app="EN" db-id="avzapzz98p9a0yer99qpe92uvvvzd0xzf2wd"&gt;172&lt;/key&gt;&lt;/foreign-keys&gt;&lt;ref-type name="Journal Article"&gt;17&lt;/ref-type&gt;&lt;contributors&gt;&lt;authors&gt;&lt;author&gt;Anonymous&lt;/author&gt;&lt;/authors&gt;&lt;/contributors&gt;&lt;titles&gt;&lt;title&gt;Electrical Conductivity/Salinity Fact Sheet Fecha de consulta: 11/06/2014. Disponible en: http://www.waterboards.ca.gov/water_issues/programs/swamp/docs/cwt/guidance/3130en.pdf&lt;/title&gt;&lt;/titles&gt;&lt;dates&gt;&lt;year&gt;2004&lt;/year&gt;&lt;/dates&gt;&lt;urls&gt;&lt;/urls&gt;&lt;/record&gt;&lt;/Cite&gt;&lt;/EndNote&gt;</w:instrText>
      </w:r>
      <w:r w:rsidR="000220C8" w:rsidRPr="0054358D">
        <w:rPr>
          <w:rFonts w:ascii="Arial" w:hAnsi="Arial" w:cs="Arial"/>
          <w:color w:val="000000"/>
        </w:rPr>
        <w:fldChar w:fldCharType="separate"/>
      </w:r>
      <w:r w:rsidRPr="0054358D">
        <w:rPr>
          <w:rFonts w:ascii="Arial" w:hAnsi="Arial" w:cs="Arial"/>
          <w:noProof/>
          <w:color w:val="000000"/>
        </w:rPr>
        <w:t>(</w:t>
      </w:r>
      <w:hyperlink w:anchor="_ENREF_1" w:tooltip="Anonymous, 2004 #172" w:history="1">
        <w:r w:rsidRPr="0054358D">
          <w:rPr>
            <w:rFonts w:ascii="Arial" w:hAnsi="Arial" w:cs="Arial"/>
            <w:noProof/>
            <w:color w:val="000000"/>
          </w:rPr>
          <w:t>Anonymous, 2004</w:t>
        </w:r>
      </w:hyperlink>
      <w:r w:rsidRPr="0054358D">
        <w:rPr>
          <w:rFonts w:ascii="Arial" w:hAnsi="Arial" w:cs="Arial"/>
          <w:noProof/>
          <w:color w:val="000000"/>
        </w:rPr>
        <w:t>)</w:t>
      </w:r>
      <w:r w:rsidR="000220C8" w:rsidRPr="0054358D">
        <w:rPr>
          <w:rFonts w:ascii="Arial" w:hAnsi="Arial" w:cs="Arial"/>
          <w:color w:val="000000"/>
        </w:rPr>
        <w:fldChar w:fldCharType="end"/>
      </w:r>
      <w:r w:rsidRPr="0054358D">
        <w:rPr>
          <w:rFonts w:ascii="Arial" w:hAnsi="Arial" w:cs="Arial"/>
          <w:color w:val="000000"/>
        </w:rPr>
        <w:t>.</w:t>
      </w:r>
    </w:p>
    <w:p w:rsidR="009573EE" w:rsidRDefault="009573EE" w:rsidP="009573EE">
      <w:pPr>
        <w:pStyle w:val="NormalWeb"/>
        <w:spacing w:before="0" w:beforeAutospacing="0" w:after="0" w:afterAutospacing="0" w:line="360" w:lineRule="auto"/>
        <w:jc w:val="both"/>
        <w:rPr>
          <w:rFonts w:ascii="Arial" w:hAnsi="Arial" w:cs="Arial"/>
          <w:color w:val="000000"/>
        </w:rPr>
      </w:pPr>
    </w:p>
    <w:p w:rsidR="009573EE" w:rsidRDefault="009573EE" w:rsidP="009573EE">
      <w:pPr>
        <w:pStyle w:val="Sinespaciado"/>
        <w:spacing w:line="360" w:lineRule="auto"/>
        <w:jc w:val="both"/>
        <w:rPr>
          <w:rFonts w:ascii="Arial" w:hAnsi="Arial" w:cs="Arial"/>
          <w:sz w:val="24"/>
          <w:szCs w:val="24"/>
        </w:rPr>
      </w:pPr>
      <w:r w:rsidRPr="0054358D">
        <w:rPr>
          <w:rFonts w:ascii="Arial" w:hAnsi="Arial" w:cs="Arial"/>
          <w:sz w:val="24"/>
          <w:szCs w:val="24"/>
        </w:rPr>
        <w:t xml:space="preserve">De acuerdo a nuestros </w:t>
      </w:r>
      <w:r>
        <w:rPr>
          <w:rFonts w:ascii="Arial" w:hAnsi="Arial" w:cs="Arial"/>
          <w:sz w:val="24"/>
          <w:szCs w:val="24"/>
        </w:rPr>
        <w:t>resultados encontrados (Figura 20</w:t>
      </w:r>
      <w:r w:rsidRPr="0054358D">
        <w:rPr>
          <w:rFonts w:ascii="Arial" w:hAnsi="Arial" w:cs="Arial"/>
          <w:sz w:val="24"/>
          <w:szCs w:val="24"/>
        </w:rPr>
        <w:t>), se pudo observa que conforme pasa el tiempo, la C.E. se incrementa hasta en un 44</w:t>
      </w:r>
      <w:r>
        <w:rPr>
          <w:rFonts w:ascii="Arial" w:hAnsi="Arial" w:cs="Arial"/>
          <w:sz w:val="24"/>
          <w:szCs w:val="24"/>
        </w:rPr>
        <w:t>% (pasó de 3.28 a 4.33 mScm-1),</w:t>
      </w:r>
      <w:r w:rsidR="0074378D">
        <w:rPr>
          <w:rFonts w:ascii="Arial" w:hAnsi="Arial" w:cs="Arial"/>
          <w:sz w:val="24"/>
          <w:szCs w:val="24"/>
        </w:rPr>
        <w:t xml:space="preserve"> resultados que concuenran con los reportados en la literatura y en reactores UASB para el tratamiento de aguas residuales</w:t>
      </w:r>
      <w:r w:rsidRPr="0054358D">
        <w:rPr>
          <w:rFonts w:ascii="Arial" w:hAnsi="Arial" w:cs="Arial"/>
          <w:sz w:val="24"/>
          <w:szCs w:val="24"/>
        </w:rPr>
        <w:t xml:space="preserve"> (Tunc y Sahin, 2015</w:t>
      </w:r>
      <w:r w:rsidR="0074378D">
        <w:rPr>
          <w:rFonts w:ascii="Arial" w:hAnsi="Arial" w:cs="Arial"/>
          <w:sz w:val="24"/>
          <w:szCs w:val="24"/>
        </w:rPr>
        <w:t>,</w:t>
      </w:r>
      <w:r w:rsidR="005443E8">
        <w:rPr>
          <w:rFonts w:ascii="Arial" w:hAnsi="Arial" w:cs="Arial"/>
          <w:sz w:val="24"/>
          <w:szCs w:val="24"/>
        </w:rPr>
        <w:t xml:space="preserve"> Moctezuma Mora y de Santiago Natera, 2014</w:t>
      </w:r>
      <w:r w:rsidRPr="0054358D">
        <w:rPr>
          <w:rFonts w:ascii="Arial" w:hAnsi="Arial" w:cs="Arial"/>
          <w:sz w:val="24"/>
          <w:szCs w:val="24"/>
        </w:rPr>
        <w:t>)</w:t>
      </w:r>
      <w:r>
        <w:rPr>
          <w:rFonts w:ascii="Arial" w:hAnsi="Arial" w:cs="Arial"/>
          <w:sz w:val="24"/>
          <w:szCs w:val="24"/>
        </w:rPr>
        <w:t>.</w:t>
      </w:r>
    </w:p>
    <w:p w:rsidR="009573EE" w:rsidRPr="0054358D" w:rsidRDefault="009573EE" w:rsidP="009573EE">
      <w:pPr>
        <w:pStyle w:val="NormalWeb"/>
        <w:spacing w:before="0" w:beforeAutospacing="0" w:after="0" w:afterAutospacing="0" w:line="360" w:lineRule="auto"/>
        <w:jc w:val="both"/>
        <w:rPr>
          <w:rFonts w:ascii="Arial" w:hAnsi="Arial" w:cs="Arial"/>
          <w:color w:val="000000"/>
        </w:rPr>
      </w:pPr>
    </w:p>
    <w:p w:rsidR="001A0B67" w:rsidRPr="001A0B67" w:rsidRDefault="001A0B67" w:rsidP="001A0B67"/>
    <w:p w:rsidR="00A90A32" w:rsidRPr="0054358D" w:rsidRDefault="00A90A32" w:rsidP="00A90A32">
      <w:pPr>
        <w:pStyle w:val="Sinespaciado"/>
        <w:spacing w:line="360" w:lineRule="auto"/>
        <w:jc w:val="center"/>
        <w:rPr>
          <w:rFonts w:ascii="Arial" w:hAnsi="Arial" w:cs="Arial"/>
          <w:b/>
          <w:sz w:val="24"/>
          <w:szCs w:val="24"/>
        </w:rPr>
      </w:pPr>
      <w:r w:rsidRPr="0054358D">
        <w:rPr>
          <w:rFonts w:ascii="Arial" w:hAnsi="Arial" w:cs="Arial"/>
          <w:b/>
          <w:noProof/>
          <w:sz w:val="24"/>
          <w:szCs w:val="24"/>
          <w:lang w:eastAsia="es-MX"/>
        </w:rPr>
        <w:drawing>
          <wp:inline distT="0" distB="0" distL="0" distR="0" wp14:anchorId="20045298" wp14:editId="60E16164">
            <wp:extent cx="5612130" cy="4074160"/>
            <wp:effectExtent l="19050" t="0" r="26670" b="2540"/>
            <wp:docPr id="11"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EA00C0" w:rsidRDefault="005264E3" w:rsidP="00EA00C0">
      <w:pPr>
        <w:pStyle w:val="Descripcin"/>
        <w:jc w:val="both"/>
        <w:rPr>
          <w:rFonts w:ascii="Arial" w:hAnsi="Arial" w:cs="Arial"/>
          <w:b w:val="0"/>
          <w:color w:val="000000" w:themeColor="text1"/>
          <w:sz w:val="20"/>
          <w:szCs w:val="20"/>
        </w:rPr>
      </w:pPr>
      <w:bookmarkStart w:id="123" w:name="_Toc437941704"/>
      <w:r w:rsidRPr="005264E3">
        <w:rPr>
          <w:rFonts w:ascii="Arial" w:hAnsi="Arial" w:cs="Arial"/>
          <w:color w:val="000000" w:themeColor="text1"/>
          <w:sz w:val="20"/>
          <w:szCs w:val="20"/>
        </w:rPr>
        <w:t xml:space="preserve">Figura </w:t>
      </w:r>
      <w:r w:rsidR="000220C8" w:rsidRPr="005264E3">
        <w:rPr>
          <w:rFonts w:ascii="Arial" w:hAnsi="Arial" w:cs="Arial"/>
          <w:color w:val="000000" w:themeColor="text1"/>
          <w:sz w:val="20"/>
          <w:szCs w:val="20"/>
        </w:rPr>
        <w:fldChar w:fldCharType="begin"/>
      </w:r>
      <w:r w:rsidRPr="005264E3">
        <w:rPr>
          <w:rFonts w:ascii="Arial" w:hAnsi="Arial" w:cs="Arial"/>
          <w:color w:val="000000" w:themeColor="text1"/>
          <w:sz w:val="20"/>
          <w:szCs w:val="20"/>
        </w:rPr>
        <w:instrText xml:space="preserve"> SEQ Figura \* ARABIC </w:instrText>
      </w:r>
      <w:r w:rsidR="000220C8" w:rsidRPr="005264E3">
        <w:rPr>
          <w:rFonts w:ascii="Arial" w:hAnsi="Arial" w:cs="Arial"/>
          <w:color w:val="000000" w:themeColor="text1"/>
          <w:sz w:val="20"/>
          <w:szCs w:val="20"/>
        </w:rPr>
        <w:fldChar w:fldCharType="separate"/>
      </w:r>
      <w:r w:rsidR="001D7F13">
        <w:rPr>
          <w:rFonts w:ascii="Arial" w:hAnsi="Arial" w:cs="Arial"/>
          <w:noProof/>
          <w:color w:val="000000" w:themeColor="text1"/>
          <w:sz w:val="20"/>
          <w:szCs w:val="20"/>
        </w:rPr>
        <w:t>19</w:t>
      </w:r>
      <w:r w:rsidR="000220C8" w:rsidRPr="005264E3">
        <w:rPr>
          <w:rFonts w:ascii="Arial" w:hAnsi="Arial" w:cs="Arial"/>
          <w:color w:val="000000" w:themeColor="text1"/>
          <w:sz w:val="20"/>
          <w:szCs w:val="20"/>
        </w:rPr>
        <w:fldChar w:fldCharType="end"/>
      </w:r>
      <w:r w:rsidRPr="005264E3">
        <w:rPr>
          <w:rFonts w:ascii="Arial" w:hAnsi="Arial" w:cs="Arial"/>
          <w:color w:val="000000" w:themeColor="text1"/>
          <w:sz w:val="20"/>
          <w:szCs w:val="20"/>
        </w:rPr>
        <w:t xml:space="preserve">: </w:t>
      </w:r>
      <w:r w:rsidR="009573EE">
        <w:rPr>
          <w:rFonts w:ascii="Arial" w:hAnsi="Arial" w:cs="Arial"/>
          <w:b w:val="0"/>
          <w:color w:val="000000" w:themeColor="text1"/>
          <w:sz w:val="20"/>
          <w:szCs w:val="20"/>
        </w:rPr>
        <w:t>Comportamiento de la CE</w:t>
      </w:r>
      <w:r w:rsidRPr="005264E3">
        <w:rPr>
          <w:rFonts w:ascii="Arial" w:hAnsi="Arial" w:cs="Arial"/>
          <w:b w:val="0"/>
          <w:color w:val="000000" w:themeColor="text1"/>
          <w:sz w:val="20"/>
          <w:szCs w:val="20"/>
        </w:rPr>
        <w:t xml:space="preserve"> </w:t>
      </w:r>
      <w:r w:rsidR="009573EE">
        <w:rPr>
          <w:rFonts w:ascii="Arial" w:hAnsi="Arial" w:cs="Arial"/>
          <w:b w:val="0"/>
          <w:color w:val="000000" w:themeColor="text1"/>
          <w:sz w:val="20"/>
          <w:szCs w:val="20"/>
        </w:rPr>
        <w:t xml:space="preserve">analizada </w:t>
      </w:r>
      <w:r w:rsidRPr="005264E3">
        <w:rPr>
          <w:rFonts w:ascii="Arial" w:hAnsi="Arial" w:cs="Arial"/>
          <w:b w:val="0"/>
          <w:color w:val="000000" w:themeColor="text1"/>
          <w:sz w:val="20"/>
          <w:szCs w:val="20"/>
        </w:rPr>
        <w:t xml:space="preserve">durante siete semanas en un reactor anaerobio </w:t>
      </w:r>
      <w:r w:rsidR="009573EE">
        <w:rPr>
          <w:rFonts w:ascii="Arial" w:hAnsi="Arial" w:cs="Arial"/>
          <w:b w:val="0"/>
          <w:color w:val="000000" w:themeColor="text1"/>
          <w:sz w:val="20"/>
          <w:szCs w:val="20"/>
        </w:rPr>
        <w:t>en los meses de agosto septiembre del 2015</w:t>
      </w:r>
      <w:r w:rsidR="00EA00C0">
        <w:rPr>
          <w:rFonts w:ascii="Arial" w:hAnsi="Arial" w:cs="Arial"/>
          <w:b w:val="0"/>
          <w:color w:val="000000" w:themeColor="text1"/>
          <w:sz w:val="20"/>
          <w:szCs w:val="20"/>
        </w:rPr>
        <w:t>.</w:t>
      </w:r>
      <w:bookmarkEnd w:id="123"/>
    </w:p>
    <w:p w:rsidR="00EA00C0" w:rsidRDefault="00EA00C0" w:rsidP="00EA00C0">
      <w:pPr>
        <w:pStyle w:val="Descripcin"/>
        <w:jc w:val="both"/>
        <w:rPr>
          <w:rFonts w:ascii="Arial" w:hAnsi="Arial" w:cs="Arial"/>
          <w:b w:val="0"/>
          <w:color w:val="000000" w:themeColor="text1"/>
          <w:sz w:val="20"/>
          <w:szCs w:val="20"/>
        </w:rPr>
      </w:pPr>
    </w:p>
    <w:p w:rsidR="00EA00C0" w:rsidRDefault="00EA00C0" w:rsidP="00EA00C0">
      <w:pPr>
        <w:pStyle w:val="Descripcin"/>
        <w:jc w:val="both"/>
        <w:rPr>
          <w:rFonts w:ascii="Arial" w:hAnsi="Arial" w:cs="Arial"/>
          <w:b w:val="0"/>
          <w:color w:val="000000" w:themeColor="text1"/>
          <w:sz w:val="20"/>
          <w:szCs w:val="20"/>
        </w:rPr>
      </w:pPr>
    </w:p>
    <w:p w:rsidR="00EA00C0" w:rsidRDefault="00EA00C0" w:rsidP="00EA00C0">
      <w:pPr>
        <w:pStyle w:val="Descripcin"/>
        <w:jc w:val="both"/>
        <w:rPr>
          <w:rFonts w:ascii="Arial" w:hAnsi="Arial" w:cs="Arial"/>
          <w:b w:val="0"/>
          <w:color w:val="000000" w:themeColor="text1"/>
          <w:sz w:val="20"/>
          <w:szCs w:val="20"/>
        </w:rPr>
      </w:pPr>
    </w:p>
    <w:p w:rsidR="00904AE1" w:rsidRDefault="00904AE1" w:rsidP="00904AE1"/>
    <w:p w:rsidR="00904AE1" w:rsidRPr="00904AE1" w:rsidRDefault="00904AE1" w:rsidP="00904AE1"/>
    <w:p w:rsidR="007A2270" w:rsidRPr="00EA00C0" w:rsidRDefault="00060609" w:rsidP="00EA00C0">
      <w:pPr>
        <w:pStyle w:val="Descripcin"/>
        <w:jc w:val="center"/>
        <w:rPr>
          <w:rFonts w:ascii="Arial" w:hAnsi="Arial" w:cs="Arial"/>
          <w:b w:val="0"/>
          <w:color w:val="000000" w:themeColor="text1"/>
          <w:sz w:val="20"/>
          <w:szCs w:val="20"/>
        </w:rPr>
      </w:pPr>
      <w:r>
        <w:rPr>
          <w:rFonts w:ascii="Arial" w:hAnsi="Arial" w:cs="Arial"/>
          <w:color w:val="auto"/>
          <w:sz w:val="24"/>
          <w:szCs w:val="24"/>
        </w:rPr>
        <w:lastRenderedPageBreak/>
        <w:t>CONCLUSIO</w:t>
      </w:r>
      <w:r w:rsidR="00443EB7" w:rsidRPr="00690D97">
        <w:rPr>
          <w:rFonts w:ascii="Arial" w:hAnsi="Arial" w:cs="Arial"/>
          <w:color w:val="auto"/>
          <w:sz w:val="24"/>
          <w:szCs w:val="24"/>
        </w:rPr>
        <w:t>N</w:t>
      </w:r>
      <w:r>
        <w:rPr>
          <w:rFonts w:ascii="Arial" w:hAnsi="Arial" w:cs="Arial"/>
          <w:color w:val="auto"/>
          <w:sz w:val="24"/>
          <w:szCs w:val="24"/>
        </w:rPr>
        <w:t>ES</w:t>
      </w:r>
    </w:p>
    <w:p w:rsidR="00EA00C0" w:rsidRDefault="00EA00C0" w:rsidP="00EA00C0">
      <w:pPr>
        <w:spacing w:line="360" w:lineRule="auto"/>
        <w:jc w:val="both"/>
        <w:rPr>
          <w:rFonts w:ascii="Arial" w:hAnsi="Arial"/>
          <w:sz w:val="24"/>
        </w:rPr>
      </w:pPr>
      <w:r w:rsidRPr="00EA00C0">
        <w:rPr>
          <w:rFonts w:ascii="Arial" w:hAnsi="Arial"/>
          <w:sz w:val="24"/>
        </w:rPr>
        <w:t xml:space="preserve">No fue posible obtener una estimación potencial de </w:t>
      </w:r>
      <w:r>
        <w:rPr>
          <w:rFonts w:ascii="Arial" w:hAnsi="Arial"/>
          <w:sz w:val="24"/>
        </w:rPr>
        <w:t>metano en virtud de las fug</w:t>
      </w:r>
      <w:r w:rsidR="00E457F9">
        <w:rPr>
          <w:rFonts w:ascii="Arial" w:hAnsi="Arial"/>
          <w:sz w:val="24"/>
        </w:rPr>
        <w:t>a</w:t>
      </w:r>
      <w:r>
        <w:rPr>
          <w:rFonts w:ascii="Arial" w:hAnsi="Arial"/>
          <w:sz w:val="24"/>
        </w:rPr>
        <w:t>s presentadas por el sistema.</w:t>
      </w:r>
    </w:p>
    <w:p w:rsidR="00E44FE3" w:rsidRDefault="00EA00C0" w:rsidP="00EA00C0">
      <w:pPr>
        <w:spacing w:line="360" w:lineRule="auto"/>
        <w:jc w:val="both"/>
        <w:rPr>
          <w:rFonts w:ascii="Arial" w:hAnsi="Arial"/>
          <w:sz w:val="24"/>
        </w:rPr>
      </w:pPr>
      <w:r>
        <w:rPr>
          <w:rFonts w:ascii="Arial" w:hAnsi="Arial"/>
          <w:sz w:val="24"/>
        </w:rPr>
        <w:t>Se deberá de rediseñar el sistema</w:t>
      </w:r>
      <w:r w:rsidR="00060609">
        <w:rPr>
          <w:rFonts w:ascii="Arial" w:hAnsi="Arial"/>
          <w:sz w:val="24"/>
        </w:rPr>
        <w:t xml:space="preserve"> para suprimir las fugas y real</w:t>
      </w:r>
      <w:r>
        <w:rPr>
          <w:rFonts w:ascii="Arial" w:hAnsi="Arial"/>
          <w:sz w:val="24"/>
        </w:rPr>
        <w:t>i</w:t>
      </w:r>
      <w:r w:rsidR="00060609">
        <w:rPr>
          <w:rFonts w:ascii="Arial" w:hAnsi="Arial"/>
          <w:sz w:val="24"/>
        </w:rPr>
        <w:t>z</w:t>
      </w:r>
      <w:r>
        <w:rPr>
          <w:rFonts w:ascii="Arial" w:hAnsi="Arial"/>
          <w:sz w:val="24"/>
        </w:rPr>
        <w:t>ar las estimaciones para un sistema contínuo y con mezclado.</w:t>
      </w:r>
    </w:p>
    <w:p w:rsidR="00E44FE3" w:rsidRDefault="00E44FE3" w:rsidP="00EA00C0">
      <w:pPr>
        <w:spacing w:line="360" w:lineRule="auto"/>
        <w:jc w:val="both"/>
        <w:rPr>
          <w:rFonts w:ascii="Arial" w:hAnsi="Arial"/>
          <w:sz w:val="24"/>
        </w:rPr>
      </w:pPr>
      <w:r>
        <w:rPr>
          <w:rFonts w:ascii="Arial" w:hAnsi="Arial"/>
          <w:sz w:val="24"/>
        </w:rPr>
        <w:t xml:space="preserve">Será importante considerar la degradabilidad de los sólidos volátiles considerando los ajustes propuestos por Koch (2015), </w:t>
      </w:r>
      <w:r w:rsidR="00E803F2">
        <w:rPr>
          <w:rFonts w:ascii="Arial" w:hAnsi="Arial"/>
          <w:sz w:val="24"/>
        </w:rPr>
        <w:t>permitiendo conocer cuando el sistema estara estable</w:t>
      </w:r>
      <w:r>
        <w:rPr>
          <w:rFonts w:ascii="Arial" w:hAnsi="Arial"/>
          <w:sz w:val="24"/>
        </w:rPr>
        <w:t>.</w:t>
      </w:r>
    </w:p>
    <w:p w:rsidR="00657101" w:rsidRDefault="00657101" w:rsidP="00EA00C0">
      <w:pPr>
        <w:spacing w:line="360" w:lineRule="auto"/>
        <w:jc w:val="both"/>
        <w:rPr>
          <w:rFonts w:ascii="Arial" w:hAnsi="Arial"/>
          <w:sz w:val="24"/>
        </w:rPr>
      </w:pPr>
      <w:r>
        <w:rPr>
          <w:rFonts w:ascii="Arial" w:hAnsi="Arial"/>
          <w:sz w:val="24"/>
        </w:rPr>
        <w:t>El pH fue una variable importante a considerar en el sistema, debido a que no se vio influenciada por los camios de los sólidos en el sistema y presentó comportamiento similar para los tres reactores.</w:t>
      </w:r>
    </w:p>
    <w:p w:rsidR="00EA00C0" w:rsidRPr="00EA00C0" w:rsidRDefault="00EA00C0" w:rsidP="00EA00C0">
      <w:pPr>
        <w:spacing w:line="360" w:lineRule="auto"/>
        <w:jc w:val="both"/>
        <w:rPr>
          <w:rFonts w:ascii="Arial" w:hAnsi="Arial"/>
          <w:sz w:val="24"/>
        </w:rPr>
      </w:pPr>
      <w:r>
        <w:rPr>
          <w:rFonts w:ascii="Arial" w:hAnsi="Arial"/>
          <w:sz w:val="24"/>
        </w:rPr>
        <w:t xml:space="preserve">No </w:t>
      </w:r>
      <w:r w:rsidR="00F1308F">
        <w:rPr>
          <w:rFonts w:ascii="Arial" w:hAnsi="Arial"/>
          <w:sz w:val="24"/>
        </w:rPr>
        <w:t xml:space="preserve">se pudo compronar la hipóstesis debido a </w:t>
      </w:r>
      <w:proofErr w:type="gramStart"/>
      <w:r w:rsidR="00F1308F">
        <w:rPr>
          <w:rFonts w:ascii="Arial" w:hAnsi="Arial"/>
          <w:sz w:val="24"/>
        </w:rPr>
        <w:t>la fugas presentadas</w:t>
      </w:r>
      <w:proofErr w:type="gramEnd"/>
      <w:r w:rsidR="00F1308F">
        <w:rPr>
          <w:rFonts w:ascii="Arial" w:hAnsi="Arial"/>
          <w:sz w:val="24"/>
        </w:rPr>
        <w:t xml:space="preserve"> por el sistema.</w:t>
      </w:r>
    </w:p>
    <w:p w:rsidR="00EA00C0" w:rsidRDefault="00EA00C0" w:rsidP="00A837A4">
      <w:pPr>
        <w:pStyle w:val="Sinespaciado"/>
        <w:spacing w:line="360" w:lineRule="auto"/>
        <w:jc w:val="both"/>
        <w:rPr>
          <w:rFonts w:ascii="Arial" w:hAnsi="Arial" w:cs="Arial"/>
          <w:sz w:val="24"/>
          <w:szCs w:val="24"/>
        </w:rPr>
      </w:pPr>
    </w:p>
    <w:p w:rsidR="00564E83" w:rsidRDefault="00564E83" w:rsidP="00A837A4">
      <w:pPr>
        <w:pStyle w:val="Sinespaciado"/>
        <w:spacing w:line="360" w:lineRule="auto"/>
        <w:jc w:val="both"/>
        <w:rPr>
          <w:rFonts w:ascii="Arial" w:hAnsi="Arial" w:cs="Arial"/>
          <w:sz w:val="24"/>
          <w:szCs w:val="24"/>
        </w:rPr>
      </w:pPr>
    </w:p>
    <w:p w:rsidR="00564E83" w:rsidRDefault="00564E83" w:rsidP="00A837A4">
      <w:pPr>
        <w:pStyle w:val="Sinespaciado"/>
        <w:spacing w:line="360" w:lineRule="auto"/>
        <w:jc w:val="both"/>
        <w:rPr>
          <w:rFonts w:ascii="Arial" w:hAnsi="Arial" w:cs="Arial"/>
          <w:sz w:val="24"/>
          <w:szCs w:val="24"/>
        </w:rPr>
      </w:pPr>
    </w:p>
    <w:p w:rsidR="00564E83" w:rsidRDefault="00564E83" w:rsidP="00A837A4">
      <w:pPr>
        <w:pStyle w:val="Sinespaciado"/>
        <w:spacing w:line="360" w:lineRule="auto"/>
        <w:jc w:val="both"/>
        <w:rPr>
          <w:rFonts w:ascii="Arial" w:hAnsi="Arial" w:cs="Arial"/>
          <w:sz w:val="24"/>
          <w:szCs w:val="24"/>
        </w:rPr>
      </w:pPr>
    </w:p>
    <w:p w:rsidR="00564E83" w:rsidRDefault="00564E83" w:rsidP="00A837A4">
      <w:pPr>
        <w:pStyle w:val="Sinespaciado"/>
        <w:spacing w:line="360" w:lineRule="auto"/>
        <w:jc w:val="both"/>
        <w:rPr>
          <w:rFonts w:ascii="Arial" w:hAnsi="Arial" w:cs="Arial"/>
          <w:sz w:val="24"/>
          <w:szCs w:val="24"/>
        </w:rPr>
      </w:pPr>
    </w:p>
    <w:p w:rsidR="00564E83" w:rsidRDefault="00564E83" w:rsidP="00A837A4">
      <w:pPr>
        <w:pStyle w:val="Sinespaciado"/>
        <w:spacing w:line="360" w:lineRule="auto"/>
        <w:jc w:val="both"/>
        <w:rPr>
          <w:rFonts w:ascii="Arial" w:hAnsi="Arial" w:cs="Arial"/>
          <w:sz w:val="24"/>
          <w:szCs w:val="24"/>
        </w:rPr>
      </w:pPr>
    </w:p>
    <w:p w:rsidR="00564E83" w:rsidRDefault="00564E83" w:rsidP="00A837A4">
      <w:pPr>
        <w:pStyle w:val="Sinespaciado"/>
        <w:spacing w:line="360" w:lineRule="auto"/>
        <w:jc w:val="both"/>
        <w:rPr>
          <w:rFonts w:ascii="Arial" w:hAnsi="Arial" w:cs="Arial"/>
          <w:sz w:val="24"/>
          <w:szCs w:val="24"/>
        </w:rPr>
      </w:pPr>
    </w:p>
    <w:p w:rsidR="00564E83" w:rsidRDefault="00564E83" w:rsidP="00A837A4">
      <w:pPr>
        <w:pStyle w:val="Sinespaciado"/>
        <w:spacing w:line="360" w:lineRule="auto"/>
        <w:jc w:val="both"/>
        <w:rPr>
          <w:rFonts w:ascii="Arial" w:hAnsi="Arial" w:cs="Arial"/>
          <w:sz w:val="24"/>
          <w:szCs w:val="24"/>
        </w:rPr>
      </w:pPr>
    </w:p>
    <w:p w:rsidR="00564E83" w:rsidRDefault="00564E83" w:rsidP="00A837A4">
      <w:pPr>
        <w:pStyle w:val="Sinespaciado"/>
        <w:spacing w:line="360" w:lineRule="auto"/>
        <w:jc w:val="both"/>
        <w:rPr>
          <w:rFonts w:ascii="Arial" w:hAnsi="Arial" w:cs="Arial"/>
          <w:sz w:val="24"/>
          <w:szCs w:val="24"/>
        </w:rPr>
      </w:pPr>
    </w:p>
    <w:p w:rsidR="00564E83" w:rsidRDefault="00564E83" w:rsidP="00A837A4">
      <w:pPr>
        <w:pStyle w:val="Sinespaciado"/>
        <w:spacing w:line="360" w:lineRule="auto"/>
        <w:jc w:val="both"/>
        <w:rPr>
          <w:rFonts w:ascii="Arial" w:hAnsi="Arial" w:cs="Arial"/>
          <w:sz w:val="24"/>
          <w:szCs w:val="24"/>
        </w:rPr>
      </w:pPr>
    </w:p>
    <w:p w:rsidR="00564E83" w:rsidRDefault="00564E83" w:rsidP="00A837A4">
      <w:pPr>
        <w:pStyle w:val="Sinespaciado"/>
        <w:spacing w:line="360" w:lineRule="auto"/>
        <w:jc w:val="both"/>
        <w:rPr>
          <w:rFonts w:ascii="Arial" w:hAnsi="Arial" w:cs="Arial"/>
          <w:sz w:val="24"/>
          <w:szCs w:val="24"/>
        </w:rPr>
      </w:pPr>
    </w:p>
    <w:p w:rsidR="00564E83" w:rsidRDefault="00564E83" w:rsidP="00A837A4">
      <w:pPr>
        <w:pStyle w:val="Sinespaciado"/>
        <w:spacing w:line="360" w:lineRule="auto"/>
        <w:jc w:val="both"/>
        <w:rPr>
          <w:rFonts w:ascii="Arial" w:hAnsi="Arial" w:cs="Arial"/>
          <w:sz w:val="24"/>
          <w:szCs w:val="24"/>
        </w:rPr>
      </w:pPr>
    </w:p>
    <w:p w:rsidR="00564E83" w:rsidRDefault="00564E83" w:rsidP="00A837A4">
      <w:pPr>
        <w:pStyle w:val="Sinespaciado"/>
        <w:spacing w:line="360" w:lineRule="auto"/>
        <w:jc w:val="both"/>
        <w:rPr>
          <w:rFonts w:ascii="Arial" w:hAnsi="Arial" w:cs="Arial"/>
          <w:sz w:val="24"/>
          <w:szCs w:val="24"/>
        </w:rPr>
      </w:pPr>
    </w:p>
    <w:p w:rsidR="00564E83" w:rsidRDefault="00564E83" w:rsidP="00A837A4">
      <w:pPr>
        <w:pStyle w:val="Sinespaciado"/>
        <w:spacing w:line="360" w:lineRule="auto"/>
        <w:jc w:val="both"/>
        <w:rPr>
          <w:rFonts w:ascii="Arial" w:hAnsi="Arial" w:cs="Arial"/>
          <w:sz w:val="24"/>
          <w:szCs w:val="24"/>
        </w:rPr>
      </w:pPr>
    </w:p>
    <w:p w:rsidR="00564E83" w:rsidRDefault="00564E83" w:rsidP="00A837A4">
      <w:pPr>
        <w:pStyle w:val="Sinespaciado"/>
        <w:spacing w:line="360" w:lineRule="auto"/>
        <w:jc w:val="both"/>
        <w:rPr>
          <w:rFonts w:ascii="Arial" w:hAnsi="Arial" w:cs="Arial"/>
          <w:sz w:val="24"/>
          <w:szCs w:val="24"/>
        </w:rPr>
      </w:pPr>
    </w:p>
    <w:p w:rsidR="00564E83" w:rsidRPr="0054358D" w:rsidRDefault="00564E83" w:rsidP="00A837A4">
      <w:pPr>
        <w:pStyle w:val="Sinespaciado"/>
        <w:spacing w:line="360" w:lineRule="auto"/>
        <w:jc w:val="both"/>
        <w:rPr>
          <w:rFonts w:ascii="Arial" w:hAnsi="Arial" w:cs="Arial"/>
          <w:sz w:val="24"/>
          <w:szCs w:val="24"/>
        </w:rPr>
      </w:pPr>
    </w:p>
    <w:p w:rsidR="00251D93" w:rsidRDefault="00251D93" w:rsidP="00564E83">
      <w:pPr>
        <w:pStyle w:val="Ttulo1"/>
        <w:spacing w:before="0" w:line="360" w:lineRule="auto"/>
        <w:jc w:val="both"/>
        <w:rPr>
          <w:rFonts w:ascii="Arial" w:hAnsi="Arial" w:cs="Arial"/>
          <w:color w:val="auto"/>
          <w:sz w:val="24"/>
          <w:szCs w:val="24"/>
        </w:rPr>
      </w:pPr>
    </w:p>
    <w:p w:rsidR="00251D93" w:rsidRDefault="00251D93" w:rsidP="00564E83">
      <w:pPr>
        <w:pStyle w:val="Ttulo1"/>
        <w:spacing w:before="0" w:line="360" w:lineRule="auto"/>
        <w:jc w:val="both"/>
        <w:rPr>
          <w:rFonts w:ascii="Arial" w:hAnsi="Arial" w:cs="Arial"/>
          <w:color w:val="auto"/>
          <w:sz w:val="24"/>
          <w:szCs w:val="24"/>
        </w:rPr>
      </w:pPr>
    </w:p>
    <w:p w:rsidR="00690D97" w:rsidRPr="00564E83" w:rsidRDefault="00690D97" w:rsidP="00564E83">
      <w:pPr>
        <w:pStyle w:val="Ttulo1"/>
        <w:spacing w:before="0" w:line="360" w:lineRule="auto"/>
        <w:jc w:val="both"/>
        <w:rPr>
          <w:rFonts w:ascii="Arial" w:hAnsi="Arial" w:cs="Arial"/>
          <w:color w:val="auto"/>
          <w:sz w:val="24"/>
          <w:szCs w:val="24"/>
        </w:rPr>
      </w:pPr>
      <w:bookmarkStart w:id="124" w:name="_Toc437941809"/>
      <w:r w:rsidRPr="007943BB">
        <w:rPr>
          <w:rFonts w:ascii="Arial" w:hAnsi="Arial" w:cs="Arial"/>
          <w:color w:val="auto"/>
          <w:sz w:val="24"/>
          <w:szCs w:val="24"/>
        </w:rPr>
        <w:t>LITERATURA CITADA</w:t>
      </w:r>
      <w:bookmarkEnd w:id="124"/>
    </w:p>
    <w:p w:rsidR="00C14B3D" w:rsidRPr="007943BB" w:rsidRDefault="00564E83" w:rsidP="007943BB">
      <w:pPr>
        <w:spacing w:after="0" w:line="240" w:lineRule="auto"/>
        <w:ind w:left="720" w:hanging="720"/>
        <w:jc w:val="both"/>
        <w:rPr>
          <w:rFonts w:ascii="Arial" w:hAnsi="Arial" w:cs="Arial"/>
          <w:sz w:val="24"/>
          <w:szCs w:val="24"/>
          <w:shd w:val="clear" w:color="auto" w:fill="FFFFFF"/>
          <w:lang w:val="en-US"/>
        </w:rPr>
      </w:pPr>
      <w:r w:rsidRPr="00263F41">
        <w:rPr>
          <w:rFonts w:ascii="Arial" w:hAnsi="Arial" w:cs="Arial"/>
          <w:sz w:val="24"/>
          <w:szCs w:val="24"/>
          <w:shd w:val="clear" w:color="auto" w:fill="FFFFFF"/>
        </w:rPr>
        <w:t>Abbas, M., F. Manzoor, M. Atiq-Ur-Rehman y A</w:t>
      </w:r>
      <w:r w:rsidR="003404F7" w:rsidRPr="00263F41">
        <w:rPr>
          <w:rFonts w:ascii="Arial" w:hAnsi="Arial" w:cs="Arial"/>
          <w:sz w:val="24"/>
          <w:szCs w:val="24"/>
          <w:shd w:val="clear" w:color="auto" w:fill="FFFFFF"/>
        </w:rPr>
        <w:t xml:space="preserve">. kanwar 2015. </w:t>
      </w:r>
      <w:r w:rsidR="003404F7" w:rsidRPr="007943BB">
        <w:rPr>
          <w:rFonts w:ascii="Arial" w:hAnsi="Arial" w:cs="Arial"/>
          <w:sz w:val="24"/>
          <w:szCs w:val="24"/>
          <w:shd w:val="clear" w:color="auto" w:fill="FFFFFF"/>
          <w:lang w:val="en-US"/>
        </w:rPr>
        <w:t>"</w:t>
      </w:r>
      <w:proofErr w:type="gramStart"/>
      <w:r w:rsidR="003404F7" w:rsidRPr="007943BB">
        <w:rPr>
          <w:rFonts w:ascii="Arial" w:hAnsi="Arial" w:cs="Arial"/>
          <w:sz w:val="24"/>
          <w:szCs w:val="24"/>
          <w:shd w:val="clear" w:color="auto" w:fill="FFFFFF"/>
          <w:lang w:val="en-US"/>
        </w:rPr>
        <w:t>comparison</w:t>
      </w:r>
      <w:proofErr w:type="gramEnd"/>
      <w:r w:rsidR="003404F7" w:rsidRPr="007943BB">
        <w:rPr>
          <w:rFonts w:ascii="Arial" w:hAnsi="Arial" w:cs="Arial"/>
          <w:sz w:val="24"/>
          <w:szCs w:val="24"/>
          <w:shd w:val="clear" w:color="auto" w:fill="FFFFFF"/>
          <w:lang w:val="en-US"/>
        </w:rPr>
        <w:t xml:space="preserve"> of nitrogen, phosphorus and potassium contents in cow dung and slurry generated in biogas plant." department of environmental sciences: 179.</w:t>
      </w:r>
    </w:p>
    <w:p w:rsidR="00EA793C" w:rsidRPr="007943BB" w:rsidRDefault="00EA793C" w:rsidP="007943BB">
      <w:pPr>
        <w:spacing w:after="0" w:line="240" w:lineRule="auto"/>
        <w:ind w:left="720" w:hanging="720"/>
        <w:jc w:val="both"/>
        <w:rPr>
          <w:rFonts w:ascii="Arial" w:hAnsi="Arial" w:cs="Arial"/>
          <w:sz w:val="24"/>
          <w:szCs w:val="24"/>
          <w:lang w:val="en-US"/>
        </w:rPr>
      </w:pPr>
      <w:r w:rsidRPr="007943BB">
        <w:rPr>
          <w:rFonts w:ascii="Arial" w:hAnsi="Arial" w:cs="Arial"/>
          <w:sz w:val="24"/>
          <w:szCs w:val="24"/>
        </w:rPr>
        <w:t>Álvarez-Gutiérrez, N., S. García, M. Gil, V</w:t>
      </w:r>
      <w:r w:rsidR="007943BB">
        <w:rPr>
          <w:rFonts w:ascii="Arial" w:hAnsi="Arial" w:cs="Arial"/>
          <w:sz w:val="24"/>
          <w:szCs w:val="24"/>
        </w:rPr>
        <w:t>.</w:t>
      </w:r>
      <w:r w:rsidRPr="007943BB">
        <w:rPr>
          <w:rFonts w:ascii="Arial" w:hAnsi="Arial" w:cs="Arial"/>
          <w:sz w:val="24"/>
          <w:szCs w:val="24"/>
        </w:rPr>
        <w:t xml:space="preserve">, F. Rubiera y C. Pevida 2014. </w:t>
      </w:r>
      <w:r w:rsidRPr="007943BB">
        <w:rPr>
          <w:rFonts w:ascii="Arial" w:hAnsi="Arial" w:cs="Arial"/>
          <w:sz w:val="24"/>
          <w:szCs w:val="24"/>
          <w:lang w:val="en-US"/>
        </w:rPr>
        <w:t>"Towards bio-upgrading of biogas: biomass waste-based adsorbents." Energy Procedia: 6528.</w:t>
      </w:r>
    </w:p>
    <w:p w:rsidR="009D5A5D" w:rsidRPr="007943BB" w:rsidRDefault="0093148E" w:rsidP="007943BB">
      <w:pPr>
        <w:spacing w:after="0" w:line="240" w:lineRule="auto"/>
        <w:ind w:left="720" w:hanging="720"/>
        <w:jc w:val="both"/>
        <w:rPr>
          <w:rFonts w:ascii="Arial" w:hAnsi="Arial" w:cs="Arial"/>
          <w:sz w:val="24"/>
          <w:szCs w:val="24"/>
          <w:lang w:val="en-US"/>
        </w:rPr>
      </w:pPr>
      <w:r w:rsidRPr="007943BB">
        <w:rPr>
          <w:rFonts w:ascii="Arial" w:hAnsi="Arial" w:cs="Arial"/>
          <w:sz w:val="24"/>
          <w:szCs w:val="24"/>
        </w:rPr>
        <w:t xml:space="preserve">Angelidaki, I., M. Alves, D. Bolzonella, L. Borzacconi, J. L. Campos, A. J. Guwy, S. S. Kalyuzhnyi, P. Jenicek y J. B. van Lier 2009. </w:t>
      </w:r>
      <w:r w:rsidRPr="007943BB">
        <w:rPr>
          <w:rFonts w:ascii="Arial" w:hAnsi="Arial" w:cs="Arial"/>
          <w:sz w:val="24"/>
          <w:szCs w:val="24"/>
          <w:lang w:val="en-US"/>
        </w:rPr>
        <w:t>"Defining the biomethane potential (BMP) of solid organic wastes and energy crops: a proposed protocol for batch assays." Water science &amp; tecnology: 928.</w:t>
      </w:r>
    </w:p>
    <w:p w:rsidR="00E15E01" w:rsidRPr="0088694D" w:rsidRDefault="00E15E01" w:rsidP="007943BB">
      <w:pPr>
        <w:pStyle w:val="NormalWeb"/>
        <w:spacing w:before="0" w:beforeAutospacing="0" w:after="0" w:afterAutospacing="0"/>
        <w:ind w:left="720" w:hanging="720"/>
        <w:jc w:val="both"/>
        <w:rPr>
          <w:rFonts w:ascii="Arial" w:hAnsi="Arial" w:cs="Arial"/>
          <w:noProof/>
        </w:rPr>
      </w:pPr>
      <w:bookmarkStart w:id="125" w:name="_ENREF_1"/>
      <w:r w:rsidRPr="007943BB">
        <w:rPr>
          <w:rFonts w:ascii="Arial" w:hAnsi="Arial" w:cs="Arial"/>
          <w:noProof/>
          <w:lang w:val="en-US"/>
        </w:rPr>
        <w:t xml:space="preserve">Anonymous, 2004. Electrical Conductivity/Salinity Fact Sheet Fecha de consulta: 11/06/2014. </w:t>
      </w:r>
      <w:r w:rsidRPr="007943BB">
        <w:rPr>
          <w:rFonts w:ascii="Arial" w:hAnsi="Arial" w:cs="Arial"/>
          <w:noProof/>
        </w:rPr>
        <w:t xml:space="preserve">Disponible en: </w:t>
      </w:r>
      <w:hyperlink r:id="rId37" w:history="1">
        <w:r w:rsidRPr="0088694D">
          <w:rPr>
            <w:rStyle w:val="Hipervnculo"/>
            <w:rFonts w:ascii="Arial" w:hAnsi="Arial" w:cs="Arial"/>
            <w:noProof/>
            <w:color w:val="auto"/>
            <w:u w:val="none"/>
          </w:rPr>
          <w:t>http://www.waterboards.ca.gov/water_issues/programs/swamp/docs/cwt/guidance/3130en.pdf</w:t>
        </w:r>
      </w:hyperlink>
      <w:r w:rsidRPr="0088694D">
        <w:rPr>
          <w:rFonts w:ascii="Arial" w:hAnsi="Arial" w:cs="Arial"/>
          <w:noProof/>
        </w:rPr>
        <w:t>.</w:t>
      </w:r>
      <w:bookmarkEnd w:id="125"/>
    </w:p>
    <w:p w:rsidR="001950C2" w:rsidRPr="007943BB" w:rsidRDefault="007943BB" w:rsidP="007943BB">
      <w:pPr>
        <w:spacing w:after="0" w:line="240" w:lineRule="auto"/>
        <w:ind w:left="720" w:hanging="720"/>
        <w:jc w:val="both"/>
        <w:rPr>
          <w:rFonts w:ascii="Arial" w:hAnsi="Arial" w:cs="Arial"/>
          <w:sz w:val="24"/>
          <w:szCs w:val="24"/>
        </w:rPr>
      </w:pPr>
      <w:r w:rsidRPr="007943BB">
        <w:rPr>
          <w:rFonts w:ascii="Arial" w:hAnsi="Arial" w:cs="Arial"/>
          <w:sz w:val="24"/>
          <w:szCs w:val="24"/>
          <w:lang w:val="en-US"/>
        </w:rPr>
        <w:t>Avicenna</w:t>
      </w:r>
      <w:r w:rsidR="001950C2" w:rsidRPr="007943BB">
        <w:rPr>
          <w:rFonts w:ascii="Arial" w:hAnsi="Arial" w:cs="Arial"/>
          <w:sz w:val="24"/>
          <w:szCs w:val="24"/>
          <w:lang w:val="en-US"/>
        </w:rPr>
        <w:t xml:space="preserve">, M. Mel, S. Izan Ihsan y R. Hendroko Setyobudi 2015. "Process Improvement of Biogas Production from Anaerobic Co-digestion of Cow Dung and Corn Husk." </w:t>
      </w:r>
      <w:r w:rsidR="001950C2" w:rsidRPr="007943BB">
        <w:rPr>
          <w:rFonts w:ascii="Arial" w:hAnsi="Arial" w:cs="Arial"/>
          <w:sz w:val="24"/>
          <w:szCs w:val="24"/>
        </w:rPr>
        <w:t>Procedia Chemistry: 92,93.</w:t>
      </w:r>
    </w:p>
    <w:p w:rsidR="00DD0D44" w:rsidRPr="007943BB" w:rsidRDefault="007943BB" w:rsidP="007943BB">
      <w:pPr>
        <w:spacing w:after="0" w:line="240" w:lineRule="auto"/>
        <w:ind w:left="720" w:hanging="720"/>
        <w:jc w:val="both"/>
        <w:rPr>
          <w:rFonts w:ascii="Arial" w:hAnsi="Arial" w:cs="Arial"/>
          <w:sz w:val="24"/>
          <w:szCs w:val="24"/>
        </w:rPr>
      </w:pPr>
      <w:r>
        <w:rPr>
          <w:rFonts w:ascii="Arial" w:hAnsi="Arial" w:cs="Arial"/>
          <w:sz w:val="24"/>
          <w:szCs w:val="24"/>
        </w:rPr>
        <w:t>B</w:t>
      </w:r>
      <w:r w:rsidRPr="007943BB">
        <w:rPr>
          <w:rFonts w:ascii="Arial" w:hAnsi="Arial" w:cs="Arial"/>
          <w:sz w:val="24"/>
          <w:szCs w:val="24"/>
        </w:rPr>
        <w:t>asurto, b., a</w:t>
      </w:r>
      <w:proofErr w:type="gramStart"/>
      <w:r w:rsidRPr="007943BB">
        <w:rPr>
          <w:rFonts w:ascii="Arial" w:hAnsi="Arial" w:cs="Arial"/>
          <w:sz w:val="24"/>
          <w:szCs w:val="24"/>
        </w:rPr>
        <w:t>,d</w:t>
      </w:r>
      <w:proofErr w:type="gramEnd"/>
      <w:r w:rsidRPr="007943BB">
        <w:rPr>
          <w:rFonts w:ascii="Arial" w:hAnsi="Arial" w:cs="Arial"/>
          <w:sz w:val="24"/>
          <w:szCs w:val="24"/>
        </w:rPr>
        <w:t>. 2013. "diseño, construcción y puesta en marcha de un biodigestor anaerobio con residuos orgánicos generados en el mercado de tiquipaya (bolivia) " barcelona tech: 25.</w:t>
      </w:r>
    </w:p>
    <w:p w:rsidR="001E2A4A" w:rsidRPr="007943BB" w:rsidRDefault="000F3DED" w:rsidP="007943BB">
      <w:pPr>
        <w:pStyle w:val="Puesto"/>
        <w:jc w:val="both"/>
        <w:rPr>
          <w:b w:val="0"/>
        </w:rPr>
      </w:pPr>
      <w:r w:rsidRPr="007943BB">
        <w:rPr>
          <w:b w:val="0"/>
        </w:rPr>
        <w:t>B</w:t>
      </w:r>
      <w:r w:rsidR="001E2A4A" w:rsidRPr="007943BB">
        <w:rPr>
          <w:b w:val="0"/>
        </w:rPr>
        <w:t>iogás, E. b. d. 2011. "(en linea) Estudio básico del biogás." Agen</w:t>
      </w:r>
      <w:r w:rsidR="007943BB">
        <w:rPr>
          <w:b w:val="0"/>
        </w:rPr>
        <w:t>cia Andaluzza de la Energía</w:t>
      </w:r>
      <w:r w:rsidR="00564E83">
        <w:rPr>
          <w:b w:val="0"/>
        </w:rPr>
        <w:t xml:space="preserve">. </w:t>
      </w:r>
    </w:p>
    <w:p w:rsidR="0093148E" w:rsidRPr="007943BB" w:rsidRDefault="0093148E" w:rsidP="007943BB">
      <w:pPr>
        <w:spacing w:after="0" w:line="240" w:lineRule="auto"/>
        <w:ind w:left="720" w:hanging="720"/>
        <w:jc w:val="both"/>
        <w:rPr>
          <w:rFonts w:ascii="Arial" w:hAnsi="Arial" w:cs="Arial"/>
          <w:sz w:val="24"/>
          <w:szCs w:val="24"/>
        </w:rPr>
      </w:pPr>
      <w:r w:rsidRPr="007943BB">
        <w:rPr>
          <w:rFonts w:ascii="Arial" w:hAnsi="Arial" w:cs="Arial"/>
          <w:sz w:val="24"/>
          <w:szCs w:val="24"/>
        </w:rPr>
        <w:t xml:space="preserve">Bozym, M., I. Florczak, P. Zdanowska, J. Wojdalski y M. Klimkiewicz 2015. </w:t>
      </w:r>
      <w:r w:rsidRPr="007943BB">
        <w:rPr>
          <w:rFonts w:ascii="Arial" w:hAnsi="Arial" w:cs="Arial"/>
          <w:sz w:val="24"/>
          <w:szCs w:val="24"/>
          <w:lang w:val="en-US"/>
        </w:rPr>
        <w:t xml:space="preserve">"An analysis of metal concentrations in food wastes for biogas production." </w:t>
      </w:r>
      <w:r w:rsidRPr="007943BB">
        <w:rPr>
          <w:rFonts w:ascii="Arial" w:hAnsi="Arial" w:cs="Arial"/>
          <w:sz w:val="24"/>
          <w:szCs w:val="24"/>
        </w:rPr>
        <w:t>Renewable Energy 77: 467, 468.</w:t>
      </w:r>
    </w:p>
    <w:p w:rsidR="001950C2" w:rsidRPr="007943BB" w:rsidRDefault="002E0E45" w:rsidP="007943BB">
      <w:pPr>
        <w:spacing w:after="0" w:line="240" w:lineRule="auto"/>
        <w:ind w:left="720" w:hanging="720"/>
        <w:jc w:val="both"/>
        <w:rPr>
          <w:rFonts w:ascii="Arial" w:hAnsi="Arial" w:cs="Arial"/>
          <w:sz w:val="24"/>
          <w:szCs w:val="24"/>
        </w:rPr>
      </w:pPr>
      <w:r w:rsidRPr="007943BB">
        <w:rPr>
          <w:rFonts w:ascii="Arial" w:hAnsi="Arial" w:cs="Arial"/>
          <w:sz w:val="24"/>
          <w:szCs w:val="24"/>
        </w:rPr>
        <w:t>Buenrostro, O., S. Cram, G. Bernache y G. Bocco 2000. "la digestión anaerobia como alternativa de tratamiento a los residuos sólidos orgánicos generados en los mercados municipales." Rev. Int. Contam. Ambient: 20.</w:t>
      </w:r>
    </w:p>
    <w:p w:rsidR="004431E7" w:rsidRPr="007943BB" w:rsidRDefault="004431E7" w:rsidP="007943BB">
      <w:pPr>
        <w:spacing w:after="0" w:line="240" w:lineRule="auto"/>
        <w:ind w:left="720" w:hanging="720"/>
        <w:jc w:val="both"/>
        <w:rPr>
          <w:rFonts w:ascii="Arial" w:hAnsi="Arial" w:cs="Arial"/>
          <w:sz w:val="24"/>
          <w:szCs w:val="24"/>
        </w:rPr>
      </w:pPr>
      <w:r w:rsidRPr="007943BB">
        <w:rPr>
          <w:rFonts w:ascii="Arial" w:hAnsi="Arial" w:cs="Arial"/>
          <w:sz w:val="24"/>
          <w:szCs w:val="24"/>
        </w:rPr>
        <w:t>Carlos-Hernández, S., E. N. Sanchez, J. François Béteau y D. J. L. 2014. "Análisis de un Proceso de Tratamiento de Efluentes para Producción de Metano." Revista Iberoamericana de Automática e Informática industrial: 236,237.</w:t>
      </w:r>
    </w:p>
    <w:p w:rsidR="0093148E" w:rsidRPr="007943BB" w:rsidRDefault="00644F8F" w:rsidP="007943BB">
      <w:pPr>
        <w:spacing w:after="0" w:line="240" w:lineRule="auto"/>
        <w:ind w:left="720" w:hanging="720"/>
        <w:jc w:val="both"/>
        <w:rPr>
          <w:rFonts w:ascii="Arial" w:hAnsi="Arial" w:cs="Arial"/>
          <w:sz w:val="24"/>
          <w:szCs w:val="24"/>
          <w:lang w:val="en-US"/>
        </w:rPr>
      </w:pPr>
      <w:r w:rsidRPr="007943BB">
        <w:rPr>
          <w:rFonts w:ascii="Arial" w:hAnsi="Arial" w:cs="Arial"/>
          <w:sz w:val="24"/>
          <w:szCs w:val="24"/>
        </w:rPr>
        <w:t>C</w:t>
      </w:r>
      <w:r w:rsidR="0093148E" w:rsidRPr="007943BB">
        <w:rPr>
          <w:rFonts w:ascii="Arial" w:hAnsi="Arial" w:cs="Arial"/>
          <w:sz w:val="24"/>
          <w:szCs w:val="24"/>
        </w:rPr>
        <w:t xml:space="preserve">epero, L., V. Savran, D. Blanco, R. Díaz Piñón M, J. Suárez y A. Palacios 2012. "Producción de biogás y bioabonos a partir de efluentesde biodigestores." </w:t>
      </w:r>
      <w:r w:rsidR="0093148E" w:rsidRPr="007943BB">
        <w:rPr>
          <w:rFonts w:ascii="Arial" w:hAnsi="Arial" w:cs="Arial"/>
          <w:sz w:val="24"/>
          <w:szCs w:val="24"/>
          <w:lang w:val="en-US"/>
        </w:rPr>
        <w:t>Redalyc 35: 220.</w:t>
      </w:r>
    </w:p>
    <w:p w:rsidR="0093148E" w:rsidRPr="007943BB" w:rsidRDefault="0093148E" w:rsidP="007943BB">
      <w:pPr>
        <w:spacing w:after="0" w:line="240" w:lineRule="auto"/>
        <w:ind w:left="720" w:hanging="720"/>
        <w:jc w:val="both"/>
        <w:rPr>
          <w:rFonts w:ascii="Arial" w:hAnsi="Arial" w:cs="Arial"/>
          <w:sz w:val="24"/>
          <w:szCs w:val="24"/>
          <w:lang w:val="en-US"/>
        </w:rPr>
      </w:pPr>
      <w:r w:rsidRPr="00263F41">
        <w:rPr>
          <w:rFonts w:ascii="Arial" w:hAnsi="Arial" w:cs="Arial"/>
          <w:sz w:val="24"/>
          <w:szCs w:val="24"/>
          <w:lang w:val="en-US"/>
        </w:rPr>
        <w:t xml:space="preserve">Chanakya, H. N., K. G. Srikumar, V. Anand, J. Modak y K. S. Jagadish 1999. </w:t>
      </w:r>
      <w:r w:rsidRPr="007943BB">
        <w:rPr>
          <w:rFonts w:ascii="Arial" w:hAnsi="Arial" w:cs="Arial"/>
          <w:sz w:val="24"/>
          <w:szCs w:val="24"/>
          <w:lang w:val="en-US"/>
        </w:rPr>
        <w:t xml:space="preserve">"Fermentation properties of agro-residues, leaf biomass and urban market garbage in a solid phase biogas fermenter." </w:t>
      </w:r>
      <w:r w:rsidR="009D5A5D" w:rsidRPr="007943BB">
        <w:rPr>
          <w:rFonts w:ascii="Arial" w:hAnsi="Arial" w:cs="Arial"/>
          <w:sz w:val="24"/>
          <w:szCs w:val="24"/>
          <w:lang w:val="en-US"/>
        </w:rPr>
        <w:t>Biomass and Bioenergy: 418.</w:t>
      </w:r>
    </w:p>
    <w:p w:rsidR="001E2A4A" w:rsidRPr="007943BB" w:rsidRDefault="001E2A4A" w:rsidP="007943BB">
      <w:pPr>
        <w:spacing w:after="0" w:line="240" w:lineRule="auto"/>
        <w:ind w:left="720" w:hanging="720"/>
        <w:jc w:val="both"/>
        <w:rPr>
          <w:rFonts w:ascii="Arial" w:hAnsi="Arial" w:cs="Arial"/>
          <w:sz w:val="24"/>
          <w:szCs w:val="24"/>
          <w:lang w:val="en-US"/>
        </w:rPr>
      </w:pPr>
      <w:r w:rsidRPr="007943BB">
        <w:rPr>
          <w:rFonts w:ascii="Arial" w:hAnsi="Arial" w:cs="Arial"/>
          <w:sz w:val="24"/>
          <w:szCs w:val="24"/>
          <w:lang w:val="en-US"/>
        </w:rPr>
        <w:t>Chanakya, H. N., T. V. Ramachandra y M. Vijayachamundeeswari 2007. "Resource recovery potential from secondary components of segregated municipal solid wastes." Centre for Sustainable Technologies and Centre for Ecological Sciences, Indian Institute of Science, Bangalore 560 012, India: 119, 120,121.</w:t>
      </w:r>
    </w:p>
    <w:p w:rsidR="001E2A4A" w:rsidRPr="007943BB" w:rsidRDefault="001E2A4A" w:rsidP="007943BB">
      <w:pPr>
        <w:spacing w:after="0" w:line="240" w:lineRule="auto"/>
        <w:ind w:left="720" w:hanging="720"/>
        <w:jc w:val="both"/>
        <w:rPr>
          <w:rFonts w:ascii="Arial" w:hAnsi="Arial" w:cs="Arial"/>
          <w:sz w:val="24"/>
          <w:szCs w:val="24"/>
          <w:lang w:val="en-US"/>
        </w:rPr>
      </w:pPr>
      <w:r w:rsidRPr="007943BB">
        <w:rPr>
          <w:rFonts w:ascii="Arial" w:hAnsi="Arial" w:cs="Arial"/>
          <w:sz w:val="24"/>
          <w:szCs w:val="24"/>
          <w:lang w:val="en-US"/>
        </w:rPr>
        <w:lastRenderedPageBreak/>
        <w:t>Chanakya, H. N., I. Sharma y T. V. Ramachandra 2009. "Micro-scale anaerobic digestion of point source components of organic fraction of municipal solid waste." Waste Management: 1306, 1308.</w:t>
      </w:r>
    </w:p>
    <w:p w:rsidR="001E2A4A" w:rsidRPr="007943BB" w:rsidRDefault="00FA1EEE" w:rsidP="007943BB">
      <w:pPr>
        <w:pStyle w:val="Puesto"/>
        <w:jc w:val="both"/>
        <w:rPr>
          <w:b w:val="0"/>
          <w:lang w:val="en-US"/>
        </w:rPr>
      </w:pPr>
      <w:r w:rsidRPr="007943BB">
        <w:rPr>
          <w:rFonts w:eastAsiaTheme="minorHAnsi"/>
          <w:b w:val="0"/>
          <w:lang w:val="en-US"/>
        </w:rPr>
        <w:t xml:space="preserve">Cox, B. y M. Souness 2004. "(En linea) Biogas Opportunities- </w:t>
      </w:r>
      <w:proofErr w:type="gramStart"/>
      <w:r w:rsidRPr="007943BB">
        <w:rPr>
          <w:rFonts w:eastAsiaTheme="minorHAnsi"/>
          <w:b w:val="0"/>
          <w:lang w:val="en-US"/>
        </w:rPr>
        <w:t>An</w:t>
      </w:r>
      <w:proofErr w:type="gramEnd"/>
      <w:r w:rsidRPr="007943BB">
        <w:rPr>
          <w:rFonts w:eastAsiaTheme="minorHAnsi"/>
          <w:b w:val="0"/>
          <w:lang w:val="en-US"/>
        </w:rPr>
        <w:t xml:space="preserve"> Overview of Biogas Potential in New Zealand "East Harbour Management Services </w:t>
      </w:r>
      <w:r w:rsidRPr="007943BB">
        <w:rPr>
          <w:b w:val="0"/>
          <w:lang w:val="en-US"/>
        </w:rPr>
        <w:t>(httpciteseerx.ist.psu.eduviewdocdownloaddoi=10.1.1.579.4741&amp;rep=rep1&amp;type=pdf).</w:t>
      </w:r>
    </w:p>
    <w:p w:rsidR="000E1965" w:rsidRPr="007943BB" w:rsidRDefault="000220C8" w:rsidP="007943BB">
      <w:pPr>
        <w:spacing w:after="0" w:line="240" w:lineRule="auto"/>
        <w:ind w:left="720" w:hanging="720"/>
        <w:jc w:val="both"/>
        <w:rPr>
          <w:rFonts w:ascii="Arial" w:hAnsi="Arial" w:cs="Arial"/>
          <w:sz w:val="24"/>
          <w:szCs w:val="24"/>
        </w:rPr>
      </w:pPr>
      <w:r w:rsidRPr="007943BB">
        <w:rPr>
          <w:rFonts w:ascii="Arial" w:hAnsi="Arial" w:cs="Arial"/>
          <w:sz w:val="24"/>
          <w:szCs w:val="24"/>
        </w:rPr>
        <w:fldChar w:fldCharType="begin"/>
      </w:r>
      <w:r w:rsidR="00260B04" w:rsidRPr="007943BB">
        <w:rPr>
          <w:rFonts w:ascii="Arial" w:hAnsi="Arial" w:cs="Arial"/>
          <w:sz w:val="24"/>
          <w:szCs w:val="24"/>
        </w:rPr>
        <w:instrText xml:space="preserve"> ADDIN EN.REFLIST </w:instrText>
      </w:r>
      <w:r w:rsidRPr="007943BB">
        <w:rPr>
          <w:rFonts w:ascii="Arial" w:hAnsi="Arial" w:cs="Arial"/>
          <w:sz w:val="24"/>
          <w:szCs w:val="24"/>
        </w:rPr>
        <w:fldChar w:fldCharType="separate"/>
      </w:r>
      <w:r w:rsidR="000E1965" w:rsidRPr="007943BB">
        <w:rPr>
          <w:rFonts w:ascii="Arial" w:hAnsi="Arial" w:cs="Arial"/>
          <w:sz w:val="24"/>
          <w:szCs w:val="24"/>
        </w:rPr>
        <w:t>DOF 2000. NMX-AA-093-SCFI-2000. Análisis de agua - determinación de la conductividad electrolítica - método de prueba. México, D.F., Diario Oficial de la Federación</w:t>
      </w:r>
    </w:p>
    <w:p w:rsidR="000E1965" w:rsidRPr="007943BB" w:rsidRDefault="000E1965" w:rsidP="007943BB">
      <w:pPr>
        <w:spacing w:after="0" w:line="240" w:lineRule="auto"/>
        <w:ind w:left="720" w:hanging="720"/>
        <w:jc w:val="both"/>
        <w:rPr>
          <w:rFonts w:ascii="Arial" w:hAnsi="Arial" w:cs="Arial"/>
          <w:sz w:val="24"/>
          <w:szCs w:val="24"/>
        </w:rPr>
      </w:pPr>
      <w:r w:rsidRPr="007943BB">
        <w:rPr>
          <w:rFonts w:ascii="Arial" w:hAnsi="Arial" w:cs="Arial"/>
          <w:sz w:val="24"/>
          <w:szCs w:val="24"/>
        </w:rPr>
        <w:t>DOF 2001a. NMX-AA-030-SCFI-2001. Análisis de agua - determinación de la demanda química de oxígeno en aguas naturales, residuales y residuales tratadas - método de prueba. México, D.F., Diario Oficial de la Federación</w:t>
      </w:r>
    </w:p>
    <w:p w:rsidR="000E1965" w:rsidRPr="007943BB" w:rsidRDefault="000E1965" w:rsidP="007943BB">
      <w:pPr>
        <w:spacing w:after="0" w:line="240" w:lineRule="auto"/>
        <w:ind w:left="720" w:hanging="720"/>
        <w:jc w:val="both"/>
        <w:rPr>
          <w:rFonts w:ascii="Arial" w:hAnsi="Arial" w:cs="Arial"/>
          <w:sz w:val="24"/>
          <w:szCs w:val="24"/>
        </w:rPr>
      </w:pPr>
      <w:r w:rsidRPr="007943BB">
        <w:rPr>
          <w:rFonts w:ascii="Arial" w:hAnsi="Arial" w:cs="Arial"/>
          <w:sz w:val="24"/>
          <w:szCs w:val="24"/>
        </w:rPr>
        <w:t>DOF 2001b. NMX-AA-026-SCFI-2001. Análisis de agua - determinación de nitrógeno total kjeldahl en aguas naturales, residuales y residuales tratadas. México, D.F., Diario Oficial de la Federación</w:t>
      </w:r>
      <w:r w:rsidR="00644F8F" w:rsidRPr="007943BB">
        <w:rPr>
          <w:rFonts w:ascii="Arial" w:hAnsi="Arial" w:cs="Arial"/>
          <w:sz w:val="24"/>
          <w:szCs w:val="24"/>
        </w:rPr>
        <w:t>.</w:t>
      </w:r>
    </w:p>
    <w:p w:rsidR="000E1965" w:rsidRPr="007943BB" w:rsidRDefault="000E1965" w:rsidP="007943BB">
      <w:pPr>
        <w:spacing w:after="0" w:line="240" w:lineRule="auto"/>
        <w:ind w:left="720" w:hanging="720"/>
        <w:jc w:val="both"/>
        <w:rPr>
          <w:rFonts w:ascii="Arial" w:hAnsi="Arial" w:cs="Arial"/>
          <w:sz w:val="24"/>
          <w:szCs w:val="24"/>
        </w:rPr>
      </w:pPr>
      <w:r w:rsidRPr="007943BB">
        <w:rPr>
          <w:rFonts w:ascii="Arial" w:hAnsi="Arial" w:cs="Arial"/>
          <w:sz w:val="24"/>
          <w:szCs w:val="24"/>
        </w:rPr>
        <w:t>DOF 2001c. NMX-AA-029-SCFI-2001. Análisis de aguas - determinación de fósforo total en aguas naturales, residuales y residuales tratadas - método de prueba. México, D.F., Diario Oficial de la Federación</w:t>
      </w:r>
    </w:p>
    <w:p w:rsidR="000E1965" w:rsidRPr="007943BB" w:rsidRDefault="000E1965" w:rsidP="007943BB">
      <w:pPr>
        <w:spacing w:after="0" w:line="240" w:lineRule="auto"/>
        <w:ind w:left="720" w:hanging="720"/>
        <w:jc w:val="both"/>
        <w:rPr>
          <w:rFonts w:ascii="Arial" w:hAnsi="Arial" w:cs="Arial"/>
          <w:sz w:val="24"/>
          <w:szCs w:val="24"/>
        </w:rPr>
      </w:pPr>
      <w:r w:rsidRPr="007943BB">
        <w:rPr>
          <w:rFonts w:ascii="Arial" w:hAnsi="Arial" w:cs="Arial"/>
          <w:sz w:val="24"/>
          <w:szCs w:val="24"/>
        </w:rPr>
        <w:t>DOF 2012. PROY-NMX-AA-034-SCFI-2012. Análisis de agua - Medición de sólidos y sales disueltas en aguas naturales, residuales y residuales tratadas. México. D.F, Diario Oficial de la Federación23</w:t>
      </w:r>
    </w:p>
    <w:p w:rsidR="001E2A4A" w:rsidRPr="007943BB" w:rsidRDefault="001E2A4A" w:rsidP="007943BB">
      <w:pPr>
        <w:spacing w:after="0" w:line="240" w:lineRule="auto"/>
        <w:ind w:left="720" w:hanging="720"/>
        <w:jc w:val="both"/>
        <w:rPr>
          <w:rFonts w:ascii="Arial" w:hAnsi="Arial" w:cs="Arial"/>
          <w:sz w:val="24"/>
          <w:szCs w:val="24"/>
          <w:lang w:val="en-US"/>
        </w:rPr>
      </w:pPr>
      <w:r w:rsidRPr="007943BB">
        <w:rPr>
          <w:rFonts w:ascii="Arial" w:hAnsi="Arial" w:cs="Arial"/>
          <w:sz w:val="24"/>
          <w:szCs w:val="24"/>
        </w:rPr>
        <w:t xml:space="preserve">Douglass, E., S. 2005. </w:t>
      </w:r>
      <w:r w:rsidRPr="007943BB">
        <w:rPr>
          <w:rFonts w:ascii="Arial" w:hAnsi="Arial" w:cs="Arial"/>
          <w:sz w:val="24"/>
          <w:szCs w:val="24"/>
          <w:lang w:val="en-US"/>
        </w:rPr>
        <w:t xml:space="preserve">(En linea) Identifying the Opportunities in Alternative Energy. </w:t>
      </w:r>
      <w:r w:rsidRPr="007943BB">
        <w:rPr>
          <w:rFonts w:ascii="Arial" w:hAnsi="Arial" w:cs="Arial"/>
          <w:sz w:val="24"/>
          <w:szCs w:val="24"/>
          <w:u w:val="single"/>
          <w:lang w:val="en-US"/>
        </w:rPr>
        <w:t>wells fargo</w:t>
      </w:r>
      <w:r w:rsidRPr="007943BB">
        <w:rPr>
          <w:rFonts w:ascii="Arial" w:hAnsi="Arial" w:cs="Arial"/>
          <w:sz w:val="24"/>
          <w:szCs w:val="24"/>
          <w:lang w:val="en-US"/>
        </w:rPr>
        <w:t>1,3, 6, 7,8,10, 12</w:t>
      </w:r>
      <w:r w:rsidR="00EA793C" w:rsidRPr="007943BB">
        <w:rPr>
          <w:rFonts w:ascii="Arial" w:hAnsi="Arial" w:cs="Arial"/>
          <w:sz w:val="24"/>
          <w:szCs w:val="24"/>
          <w:lang w:val="en-US"/>
        </w:rPr>
        <w:t>.</w:t>
      </w:r>
    </w:p>
    <w:p w:rsidR="00EA793C" w:rsidRPr="007943BB" w:rsidRDefault="00EA793C" w:rsidP="007943BB">
      <w:pPr>
        <w:spacing w:after="0" w:line="240" w:lineRule="auto"/>
        <w:ind w:left="720" w:hanging="720"/>
        <w:jc w:val="both"/>
        <w:rPr>
          <w:rFonts w:ascii="Arial" w:hAnsi="Arial" w:cs="Arial"/>
          <w:sz w:val="24"/>
          <w:szCs w:val="24"/>
        </w:rPr>
      </w:pPr>
      <w:r w:rsidRPr="007943BB">
        <w:rPr>
          <w:rFonts w:ascii="Arial" w:hAnsi="Arial" w:cs="Arial"/>
          <w:sz w:val="24"/>
          <w:szCs w:val="24"/>
        </w:rPr>
        <w:t>Energía, I. p. l. d. y. a. d. l. 2011. "(En linea)  Resumen del Plan de Energías Renovables 2011-2020 " Instituto para la diversificación y ahorro de la energía 14 de octubre de 2015.</w:t>
      </w:r>
    </w:p>
    <w:p w:rsidR="00565295" w:rsidRPr="007943BB" w:rsidRDefault="00565295" w:rsidP="007943BB">
      <w:pPr>
        <w:spacing w:after="0" w:line="240" w:lineRule="auto"/>
        <w:ind w:left="720" w:hanging="720"/>
        <w:jc w:val="both"/>
        <w:rPr>
          <w:rFonts w:ascii="Arial" w:hAnsi="Arial" w:cs="Arial"/>
          <w:sz w:val="24"/>
          <w:szCs w:val="24"/>
        </w:rPr>
      </w:pPr>
      <w:r w:rsidRPr="007943BB">
        <w:rPr>
          <w:rFonts w:ascii="Arial" w:hAnsi="Arial" w:cs="Arial"/>
          <w:sz w:val="24"/>
          <w:szCs w:val="24"/>
        </w:rPr>
        <w:t xml:space="preserve">Energía, I. p. l. D. y. A. d. l. 2007. "(En linea) “Biomasa: Digestores anaerobios” " IDAE (Instituto para la Diversificación y Ahorro de la Energía) </w:t>
      </w:r>
      <w:r w:rsidRPr="0088694D">
        <w:rPr>
          <w:rFonts w:ascii="Arial" w:hAnsi="Arial" w:cs="Arial"/>
          <w:sz w:val="24"/>
          <w:szCs w:val="24"/>
        </w:rPr>
        <w:t>(http</w:t>
      </w:r>
      <w:hyperlink r:id="rId38" w:history="1">
        <w:r w:rsidRPr="0088694D">
          <w:rPr>
            <w:rStyle w:val="Hipervnculo"/>
            <w:rFonts w:ascii="Arial" w:hAnsi="Arial" w:cs="Arial"/>
            <w:color w:val="auto"/>
            <w:sz w:val="24"/>
            <w:szCs w:val="24"/>
            <w:u w:val="none"/>
          </w:rPr>
          <w:t>www.idae.esuploadsdocumentosdocumentos_10737_Biomasa_digestores_07_a996b846.pdf)</w:t>
        </w:r>
      </w:hyperlink>
      <w:r w:rsidRPr="0088694D">
        <w:rPr>
          <w:rFonts w:ascii="Arial" w:hAnsi="Arial" w:cs="Arial"/>
          <w:sz w:val="24"/>
          <w:szCs w:val="24"/>
        </w:rPr>
        <w:t>.</w:t>
      </w:r>
    </w:p>
    <w:p w:rsidR="00DD0D44" w:rsidRPr="007943BB" w:rsidRDefault="00DD0D44" w:rsidP="007943BB">
      <w:pPr>
        <w:spacing w:after="0" w:line="240" w:lineRule="auto"/>
        <w:ind w:left="720" w:hanging="720"/>
        <w:jc w:val="both"/>
        <w:rPr>
          <w:rFonts w:ascii="Arial" w:hAnsi="Arial" w:cs="Arial"/>
          <w:sz w:val="24"/>
          <w:szCs w:val="24"/>
        </w:rPr>
      </w:pPr>
      <w:r w:rsidRPr="007943BB">
        <w:rPr>
          <w:rFonts w:ascii="Arial" w:hAnsi="Arial" w:cs="Arial"/>
          <w:sz w:val="24"/>
          <w:szCs w:val="24"/>
        </w:rPr>
        <w:t>Foster Carniero, T. 2005. "Digestión anaerobia termifílica seca de residuos sólidos urbnos." Departamento de Ingeniería Química,Tecnología de alimentos y tecnología del media ambiente: 26.</w:t>
      </w:r>
    </w:p>
    <w:p w:rsidR="004431E7" w:rsidRPr="007943BB" w:rsidRDefault="004431E7" w:rsidP="007943BB">
      <w:pPr>
        <w:spacing w:after="0" w:line="240" w:lineRule="auto"/>
        <w:ind w:left="720" w:hanging="720"/>
        <w:jc w:val="both"/>
        <w:rPr>
          <w:rFonts w:ascii="Arial" w:hAnsi="Arial" w:cs="Arial"/>
          <w:sz w:val="24"/>
          <w:szCs w:val="24"/>
        </w:rPr>
      </w:pPr>
      <w:r w:rsidRPr="007943BB">
        <w:rPr>
          <w:rFonts w:ascii="Arial" w:hAnsi="Arial" w:cs="Arial"/>
          <w:sz w:val="24"/>
          <w:szCs w:val="24"/>
          <w:lang w:val="en-US"/>
        </w:rPr>
        <w:t xml:space="preserve">Franke-Whittle, H., I., A. Walter, C. Ebner y H. Insam 2014. "Investigation into the effect of high concentrations of volatile fatty acids in anaerobic digestion on methanogenic communities." </w:t>
      </w:r>
      <w:r w:rsidRPr="007943BB">
        <w:rPr>
          <w:rFonts w:ascii="Arial" w:hAnsi="Arial" w:cs="Arial"/>
          <w:sz w:val="24"/>
          <w:szCs w:val="24"/>
        </w:rPr>
        <w:t>Waste Management: 2080.</w:t>
      </w:r>
    </w:p>
    <w:p w:rsidR="000E1965" w:rsidRPr="007943BB" w:rsidRDefault="000E1965" w:rsidP="007943BB">
      <w:pPr>
        <w:spacing w:after="0" w:line="240" w:lineRule="auto"/>
        <w:ind w:left="720" w:hanging="720"/>
        <w:jc w:val="both"/>
        <w:rPr>
          <w:rFonts w:ascii="Arial" w:hAnsi="Arial" w:cs="Arial"/>
          <w:sz w:val="24"/>
          <w:szCs w:val="24"/>
        </w:rPr>
      </w:pPr>
      <w:r w:rsidRPr="007943BB">
        <w:rPr>
          <w:rFonts w:ascii="Arial" w:hAnsi="Arial" w:cs="Arial"/>
          <w:sz w:val="24"/>
          <w:szCs w:val="24"/>
        </w:rPr>
        <w:t xml:space="preserve">García Santiago, E. I. 2009. Análisis de potencialidad de reuso de agua residual en el edificio 12 </w:t>
      </w:r>
      <w:r w:rsidR="0088694D" w:rsidRPr="007943BB">
        <w:rPr>
          <w:rFonts w:ascii="Arial" w:hAnsi="Arial" w:cs="Arial"/>
          <w:sz w:val="24"/>
          <w:szCs w:val="24"/>
        </w:rPr>
        <w:t>del instituto de ingeniería de la unam. méxico d.f, universidad nacional autónoma de méxico</w:t>
      </w:r>
      <w:r w:rsidRPr="007943BB">
        <w:rPr>
          <w:rFonts w:ascii="Arial" w:hAnsi="Arial" w:cs="Arial"/>
          <w:sz w:val="24"/>
          <w:szCs w:val="24"/>
        </w:rPr>
        <w:t xml:space="preserve">. </w:t>
      </w:r>
      <w:r w:rsidR="0088694D" w:rsidRPr="007943BB">
        <w:rPr>
          <w:rFonts w:ascii="Arial" w:hAnsi="Arial" w:cs="Arial"/>
          <w:sz w:val="24"/>
          <w:szCs w:val="24"/>
        </w:rPr>
        <w:t>facultad de estudios superiores zaragoza. licenciatura136.</w:t>
      </w:r>
    </w:p>
    <w:p w:rsidR="004431E7" w:rsidRPr="007943BB" w:rsidRDefault="004431E7" w:rsidP="007943BB">
      <w:pPr>
        <w:spacing w:after="0" w:line="240" w:lineRule="auto"/>
        <w:ind w:left="720" w:hanging="720"/>
        <w:jc w:val="both"/>
        <w:rPr>
          <w:rFonts w:ascii="Arial" w:hAnsi="Arial" w:cs="Arial"/>
          <w:sz w:val="24"/>
          <w:szCs w:val="24"/>
        </w:rPr>
      </w:pPr>
      <w:r w:rsidRPr="00D000C4">
        <w:rPr>
          <w:rFonts w:ascii="Arial" w:hAnsi="Arial" w:cs="Arial"/>
          <w:sz w:val="24"/>
          <w:szCs w:val="24"/>
          <w:lang w:val="en-US"/>
        </w:rPr>
        <w:t xml:space="preserve">Gerlach, F., B. Grieb y U. Zerger 2013. </w:t>
      </w:r>
      <w:r w:rsidRPr="007943BB">
        <w:rPr>
          <w:rFonts w:ascii="Arial" w:hAnsi="Arial" w:cs="Arial"/>
          <w:sz w:val="24"/>
          <w:szCs w:val="24"/>
        </w:rPr>
        <w:t xml:space="preserve">Producción sostenible de biogás. </w:t>
      </w:r>
      <w:r w:rsidRPr="007943BB">
        <w:rPr>
          <w:rFonts w:ascii="Arial" w:hAnsi="Arial" w:cs="Arial"/>
          <w:sz w:val="24"/>
          <w:szCs w:val="24"/>
          <w:u w:val="single"/>
        </w:rPr>
        <w:t>Sustain Gas</w:t>
      </w:r>
      <w:r w:rsidRPr="007943BB">
        <w:rPr>
          <w:rFonts w:ascii="Arial" w:hAnsi="Arial" w:cs="Arial"/>
          <w:sz w:val="24"/>
          <w:szCs w:val="24"/>
        </w:rPr>
        <w:t>(1-54): 6</w:t>
      </w:r>
    </w:p>
    <w:p w:rsidR="00644F8F" w:rsidRPr="007943BB" w:rsidRDefault="00644F8F" w:rsidP="007943BB">
      <w:pPr>
        <w:spacing w:after="0" w:line="240" w:lineRule="auto"/>
        <w:ind w:left="720" w:hanging="720"/>
        <w:jc w:val="both"/>
        <w:rPr>
          <w:rFonts w:ascii="Arial" w:hAnsi="Arial" w:cs="Arial"/>
          <w:sz w:val="24"/>
          <w:szCs w:val="24"/>
        </w:rPr>
      </w:pPr>
      <w:r w:rsidRPr="007943BB">
        <w:rPr>
          <w:rFonts w:ascii="Arial" w:hAnsi="Arial" w:cs="Arial"/>
          <w:sz w:val="24"/>
          <w:szCs w:val="24"/>
        </w:rPr>
        <w:t xml:space="preserve">González-Sánchez, M., E., S. Pérez-Fabiel, A. Wong-Villarreal, R. Bello-Mendoza y G. Ya˜nez-Ocampo 2015. "Residuos agroindustriales con potencial para la producción de metano mediante la digestión anaerobia " </w:t>
      </w:r>
      <w:r w:rsidR="0088694D" w:rsidRPr="007943BB">
        <w:rPr>
          <w:rFonts w:ascii="Arial" w:hAnsi="Arial" w:cs="Arial"/>
          <w:sz w:val="24"/>
          <w:szCs w:val="24"/>
        </w:rPr>
        <w:t>r e v i s t a  a r g e n t i n a  d e  microbiología: 230.</w:t>
      </w:r>
    </w:p>
    <w:p w:rsidR="0093148E" w:rsidRPr="007943BB" w:rsidRDefault="0093148E" w:rsidP="007943BB">
      <w:pPr>
        <w:spacing w:after="0" w:line="240" w:lineRule="auto"/>
        <w:ind w:left="720" w:hanging="720"/>
        <w:jc w:val="both"/>
        <w:rPr>
          <w:rFonts w:ascii="Arial" w:hAnsi="Arial" w:cs="Arial"/>
          <w:sz w:val="24"/>
          <w:szCs w:val="24"/>
        </w:rPr>
      </w:pPr>
      <w:r w:rsidRPr="007943BB">
        <w:rPr>
          <w:rFonts w:ascii="Arial" w:hAnsi="Arial" w:cs="Arial"/>
          <w:sz w:val="24"/>
          <w:szCs w:val="24"/>
        </w:rPr>
        <w:lastRenderedPageBreak/>
        <w:t xml:space="preserve">Gutierréz García G, J., I. Mondaca Fernández, M. Meza Montenegro M, A. Felix Fuentes, J. Balderas Cortés J y P. Gortáres Moroyoqui 2012. "biogás: una alternativa para ecológica para la producción de energía." </w:t>
      </w:r>
      <w:r w:rsidR="0088694D" w:rsidRPr="007943BB">
        <w:rPr>
          <w:rFonts w:ascii="Arial" w:hAnsi="Arial" w:cs="Arial"/>
          <w:sz w:val="24"/>
          <w:szCs w:val="24"/>
        </w:rPr>
        <w:t>concyteg</w:t>
      </w:r>
      <w:r w:rsidRPr="007943BB">
        <w:rPr>
          <w:rFonts w:ascii="Arial" w:hAnsi="Arial" w:cs="Arial"/>
          <w:sz w:val="24"/>
          <w:szCs w:val="24"/>
        </w:rPr>
        <w:t>: 882,883, 884,885.</w:t>
      </w:r>
    </w:p>
    <w:p w:rsidR="00644F8F" w:rsidRPr="007943BB" w:rsidRDefault="00644F8F" w:rsidP="007943BB">
      <w:pPr>
        <w:spacing w:after="0" w:line="240" w:lineRule="auto"/>
        <w:ind w:left="720" w:hanging="720"/>
        <w:jc w:val="both"/>
        <w:rPr>
          <w:rFonts w:ascii="Arial" w:hAnsi="Arial" w:cs="Arial"/>
          <w:sz w:val="24"/>
          <w:szCs w:val="24"/>
        </w:rPr>
      </w:pPr>
      <w:r w:rsidRPr="007943BB">
        <w:rPr>
          <w:rFonts w:ascii="Arial" w:hAnsi="Arial" w:cs="Arial"/>
          <w:sz w:val="24"/>
          <w:szCs w:val="24"/>
        </w:rPr>
        <w:t>Hilbert, A., J. 2003. "</w:t>
      </w:r>
      <w:r w:rsidR="0088694D" w:rsidRPr="007943BB">
        <w:rPr>
          <w:rFonts w:ascii="Arial" w:hAnsi="Arial" w:cs="Arial"/>
          <w:sz w:val="24"/>
          <w:szCs w:val="24"/>
        </w:rPr>
        <w:t>m</w:t>
      </w:r>
      <w:r w:rsidRPr="007943BB">
        <w:rPr>
          <w:rFonts w:ascii="Arial" w:hAnsi="Arial" w:cs="Arial"/>
          <w:sz w:val="24"/>
          <w:szCs w:val="24"/>
        </w:rPr>
        <w:t xml:space="preserve">anual para la producción de biogás." </w:t>
      </w:r>
      <w:r w:rsidR="0088694D" w:rsidRPr="007943BB">
        <w:rPr>
          <w:rFonts w:ascii="Arial" w:hAnsi="Arial" w:cs="Arial"/>
          <w:sz w:val="24"/>
          <w:szCs w:val="24"/>
        </w:rPr>
        <w:t>i</w:t>
      </w:r>
      <w:r w:rsidRPr="007943BB">
        <w:rPr>
          <w:rFonts w:ascii="Arial" w:hAnsi="Arial" w:cs="Arial"/>
          <w:sz w:val="24"/>
          <w:szCs w:val="24"/>
        </w:rPr>
        <w:t xml:space="preserve">nstituto de Ingeniería </w:t>
      </w:r>
      <w:r w:rsidR="0088694D" w:rsidRPr="007943BB">
        <w:rPr>
          <w:rFonts w:ascii="Arial" w:hAnsi="Arial" w:cs="Arial"/>
          <w:sz w:val="24"/>
          <w:szCs w:val="24"/>
        </w:rPr>
        <w:t>r</w:t>
      </w:r>
      <w:r w:rsidRPr="007943BB">
        <w:rPr>
          <w:rFonts w:ascii="Arial" w:hAnsi="Arial" w:cs="Arial"/>
          <w:sz w:val="24"/>
          <w:szCs w:val="24"/>
        </w:rPr>
        <w:t>ural 7,8,9,10.</w:t>
      </w:r>
    </w:p>
    <w:p w:rsidR="0093148E" w:rsidRPr="007943BB" w:rsidRDefault="00644F8F" w:rsidP="007943BB">
      <w:pPr>
        <w:spacing w:after="0" w:line="240" w:lineRule="auto"/>
        <w:ind w:left="720" w:hanging="720"/>
        <w:jc w:val="both"/>
        <w:rPr>
          <w:rFonts w:ascii="Arial" w:hAnsi="Arial" w:cs="Arial"/>
          <w:sz w:val="24"/>
          <w:szCs w:val="24"/>
        </w:rPr>
      </w:pPr>
      <w:r w:rsidRPr="007943BB">
        <w:rPr>
          <w:rFonts w:ascii="Arial" w:hAnsi="Arial" w:cs="Arial"/>
          <w:sz w:val="24"/>
          <w:szCs w:val="24"/>
        </w:rPr>
        <w:t>http</w:t>
      </w:r>
      <w:hyperlink r:id="rId39" w:history="1">
        <w:r w:rsidRPr="007943BB">
          <w:rPr>
            <w:rStyle w:val="Hipervnculo"/>
            <w:rFonts w:ascii="Arial" w:hAnsi="Arial" w:cs="Arial"/>
            <w:color w:val="auto"/>
            <w:sz w:val="24"/>
            <w:szCs w:val="24"/>
          </w:rPr>
          <w:t>www.minetur.gob.esenergiaes-</w:t>
        </w:r>
        <w:r w:rsidR="0088694D" w:rsidRPr="007943BB">
          <w:rPr>
            <w:rStyle w:val="Hipervnculo"/>
            <w:rFonts w:ascii="Arial" w:hAnsi="Arial" w:cs="Arial"/>
            <w:color w:val="auto"/>
            <w:sz w:val="24"/>
            <w:szCs w:val="24"/>
          </w:rPr>
          <w:t>esn</w:t>
        </w:r>
        <w:r w:rsidRPr="007943BB">
          <w:rPr>
            <w:rStyle w:val="Hipervnculo"/>
            <w:rFonts w:ascii="Arial" w:hAnsi="Arial" w:cs="Arial"/>
            <w:color w:val="auto"/>
            <w:sz w:val="24"/>
            <w:szCs w:val="24"/>
          </w:rPr>
          <w:t>ovedades</w:t>
        </w:r>
        <w:r w:rsidR="0088694D" w:rsidRPr="007943BB">
          <w:rPr>
            <w:rStyle w:val="Hipervnculo"/>
            <w:rFonts w:ascii="Arial" w:hAnsi="Arial" w:cs="Arial"/>
            <w:color w:val="auto"/>
            <w:sz w:val="24"/>
            <w:szCs w:val="24"/>
          </w:rPr>
          <w:t>d</w:t>
        </w:r>
        <w:r w:rsidRPr="007943BB">
          <w:rPr>
            <w:rStyle w:val="Hipervnculo"/>
            <w:rFonts w:ascii="Arial" w:hAnsi="Arial" w:cs="Arial"/>
            <w:color w:val="auto"/>
            <w:sz w:val="24"/>
            <w:szCs w:val="24"/>
          </w:rPr>
          <w:t>ocuments</w:t>
        </w:r>
        <w:r w:rsidR="0088694D" w:rsidRPr="007943BB">
          <w:rPr>
            <w:rStyle w:val="Hipervnculo"/>
            <w:rFonts w:ascii="Arial" w:hAnsi="Arial" w:cs="Arial"/>
            <w:color w:val="auto"/>
            <w:sz w:val="24"/>
            <w:szCs w:val="24"/>
          </w:rPr>
          <w:t>r</w:t>
        </w:r>
        <w:r w:rsidRPr="007943BB">
          <w:rPr>
            <w:rStyle w:val="Hipervnculo"/>
            <w:rFonts w:ascii="Arial" w:hAnsi="Arial" w:cs="Arial"/>
            <w:color w:val="auto"/>
            <w:sz w:val="24"/>
            <w:szCs w:val="24"/>
          </w:rPr>
          <w:t>esumen_</w:t>
        </w:r>
        <w:r w:rsidR="0088694D" w:rsidRPr="007943BB">
          <w:rPr>
            <w:rStyle w:val="Hipervnculo"/>
            <w:rFonts w:ascii="Arial" w:hAnsi="Arial" w:cs="Arial"/>
            <w:color w:val="auto"/>
            <w:sz w:val="24"/>
            <w:szCs w:val="24"/>
          </w:rPr>
          <w:t>per</w:t>
        </w:r>
        <w:r w:rsidRPr="007943BB">
          <w:rPr>
            <w:rStyle w:val="Hipervnculo"/>
            <w:rFonts w:ascii="Arial" w:hAnsi="Arial" w:cs="Arial"/>
            <w:color w:val="auto"/>
            <w:sz w:val="24"/>
            <w:szCs w:val="24"/>
          </w:rPr>
          <w:t>_2011-2020.pdf</w:t>
        </w:r>
      </w:hyperlink>
      <w:r w:rsidRPr="007943BB">
        <w:rPr>
          <w:rFonts w:ascii="Arial" w:hAnsi="Arial" w:cs="Arial"/>
          <w:sz w:val="24"/>
          <w:szCs w:val="24"/>
        </w:rPr>
        <w:t xml:space="preserve"> 2004. </w:t>
      </w:r>
      <w:r w:rsidR="00F30026" w:rsidRPr="007943BB">
        <w:rPr>
          <w:rFonts w:ascii="Arial" w:hAnsi="Arial" w:cs="Arial"/>
          <w:sz w:val="24"/>
          <w:szCs w:val="24"/>
        </w:rPr>
        <w:t>"(en linea) descripción, desarrollo y perspectivas de las energías renovables en la argentina y en el mundo." secretaría de energía de la nación</w:t>
      </w:r>
      <w:r w:rsidRPr="007943BB">
        <w:rPr>
          <w:rFonts w:ascii="Arial" w:hAnsi="Arial" w:cs="Arial"/>
          <w:sz w:val="24"/>
          <w:szCs w:val="24"/>
        </w:rPr>
        <w:t xml:space="preserve"> (http</w:t>
      </w:r>
      <w:hyperlink r:id="rId40" w:history="1">
        <w:r w:rsidR="0088694D" w:rsidRPr="007943BB">
          <w:rPr>
            <w:rStyle w:val="Hipervnculo"/>
            <w:rFonts w:ascii="Arial" w:hAnsi="Arial" w:cs="Arial"/>
            <w:color w:val="auto"/>
            <w:sz w:val="24"/>
            <w:szCs w:val="24"/>
          </w:rPr>
          <w:t>www.energia.gov.arcontenidosarchivosreorganizacionrenovablesdescripciondesarrolloyperspectivas.pdf)</w:t>
        </w:r>
        <w:r w:rsidRPr="007943BB">
          <w:rPr>
            <w:rStyle w:val="Hipervnculo"/>
            <w:rFonts w:ascii="Arial" w:hAnsi="Arial" w:cs="Arial"/>
            <w:color w:val="auto"/>
            <w:sz w:val="24"/>
            <w:szCs w:val="24"/>
          </w:rPr>
          <w:t>:</w:t>
        </w:r>
      </w:hyperlink>
      <w:r w:rsidRPr="007943BB">
        <w:rPr>
          <w:rFonts w:ascii="Arial" w:hAnsi="Arial" w:cs="Arial"/>
          <w:sz w:val="24"/>
          <w:szCs w:val="24"/>
        </w:rPr>
        <w:t xml:space="preserve"> 06 de  octubre de 2015.</w:t>
      </w:r>
    </w:p>
    <w:p w:rsidR="000E1965" w:rsidRPr="007943BB" w:rsidRDefault="000E1965" w:rsidP="007943BB">
      <w:pPr>
        <w:spacing w:after="0" w:line="240" w:lineRule="auto"/>
        <w:ind w:left="720" w:hanging="720"/>
        <w:jc w:val="both"/>
        <w:rPr>
          <w:rFonts w:ascii="Arial" w:hAnsi="Arial" w:cs="Arial"/>
          <w:sz w:val="24"/>
          <w:szCs w:val="24"/>
          <w:lang w:val="en-US"/>
        </w:rPr>
      </w:pPr>
      <w:r w:rsidRPr="007943BB">
        <w:rPr>
          <w:rFonts w:ascii="Arial" w:hAnsi="Arial" w:cs="Arial"/>
          <w:sz w:val="24"/>
          <w:szCs w:val="24"/>
        </w:rPr>
        <w:t xml:space="preserve">Kanwar, S. S. y A. K. Kalia 1993. </w:t>
      </w:r>
      <w:r w:rsidRPr="007943BB">
        <w:rPr>
          <w:rFonts w:ascii="Arial" w:hAnsi="Arial" w:cs="Arial"/>
          <w:sz w:val="24"/>
          <w:szCs w:val="24"/>
          <w:lang w:val="en-US"/>
        </w:rPr>
        <w:t>"</w:t>
      </w:r>
      <w:r w:rsidR="0088694D" w:rsidRPr="007943BB">
        <w:rPr>
          <w:rFonts w:ascii="Arial" w:hAnsi="Arial" w:cs="Arial"/>
          <w:sz w:val="24"/>
          <w:szCs w:val="24"/>
          <w:lang w:val="en-US"/>
        </w:rPr>
        <w:t>anaerobic fermentation of sheep droppings for biogas production." world j microbiol biotechnol 9: 174-5.</w:t>
      </w:r>
    </w:p>
    <w:p w:rsidR="00B43F08" w:rsidRPr="007943BB" w:rsidRDefault="00B43F08" w:rsidP="007943BB">
      <w:pPr>
        <w:pStyle w:val="NormalWeb"/>
        <w:spacing w:before="0" w:beforeAutospacing="0" w:after="0" w:afterAutospacing="0"/>
        <w:ind w:left="720" w:hanging="720"/>
        <w:jc w:val="both"/>
        <w:rPr>
          <w:rFonts w:ascii="Arial" w:hAnsi="Arial" w:cs="Arial"/>
          <w:noProof/>
          <w:lang w:val="en-US"/>
        </w:rPr>
      </w:pPr>
      <w:bookmarkStart w:id="126" w:name="_ENREF_26"/>
      <w:r w:rsidRPr="007943BB">
        <w:rPr>
          <w:rFonts w:ascii="Arial" w:hAnsi="Arial" w:cs="Arial"/>
          <w:noProof/>
          <w:lang w:val="en-US"/>
        </w:rPr>
        <w:t>Kaviyarasan, K., 2014.</w:t>
      </w:r>
      <w:r w:rsidR="0088694D" w:rsidRPr="007943BB">
        <w:rPr>
          <w:rFonts w:ascii="Arial" w:hAnsi="Arial" w:cs="Arial"/>
          <w:noProof/>
          <w:lang w:val="en-US"/>
        </w:rPr>
        <w:t>application of uasb reactor in industrial wastewater treatment – a review. international journal of scientific &amp; engineering research5, 6.</w:t>
      </w:r>
      <w:bookmarkEnd w:id="126"/>
    </w:p>
    <w:p w:rsidR="000E1965" w:rsidRPr="007943BB" w:rsidRDefault="000E1965" w:rsidP="007943BB">
      <w:pPr>
        <w:spacing w:after="0" w:line="240" w:lineRule="auto"/>
        <w:ind w:left="720" w:hanging="720"/>
        <w:jc w:val="both"/>
        <w:rPr>
          <w:rFonts w:ascii="Arial" w:hAnsi="Arial" w:cs="Arial"/>
          <w:sz w:val="24"/>
          <w:szCs w:val="24"/>
          <w:lang w:val="en-US"/>
        </w:rPr>
      </w:pPr>
      <w:r w:rsidRPr="00D000C4">
        <w:rPr>
          <w:rFonts w:ascii="Arial" w:hAnsi="Arial" w:cs="Arial"/>
          <w:sz w:val="24"/>
          <w:szCs w:val="24"/>
        </w:rPr>
        <w:t xml:space="preserve">Khan, A. A., R. Z. Gaur, I. Mehrotra, V. Diamantis, B. Lew y A. A. Kazm 2014. </w:t>
      </w:r>
      <w:r w:rsidRPr="007943BB">
        <w:rPr>
          <w:rFonts w:ascii="Arial" w:hAnsi="Arial" w:cs="Arial"/>
          <w:sz w:val="24"/>
          <w:szCs w:val="24"/>
          <w:lang w:val="en-US"/>
        </w:rPr>
        <w:t xml:space="preserve">"Performance assessment of different STPs based on UASB </w:t>
      </w:r>
      <w:r w:rsidR="0088694D" w:rsidRPr="007943BB">
        <w:rPr>
          <w:rFonts w:ascii="Arial" w:hAnsi="Arial" w:cs="Arial"/>
          <w:sz w:val="24"/>
          <w:szCs w:val="24"/>
          <w:lang w:val="en-US"/>
        </w:rPr>
        <w:t>followed by aerobic post treatment systems." journal of environmental health science &amp; engineering: 12-43.</w:t>
      </w:r>
    </w:p>
    <w:p w:rsidR="003404F7" w:rsidRPr="007943BB" w:rsidRDefault="003404F7" w:rsidP="007943BB">
      <w:pPr>
        <w:spacing w:after="0" w:line="240" w:lineRule="auto"/>
        <w:ind w:left="720" w:hanging="720"/>
        <w:jc w:val="both"/>
        <w:rPr>
          <w:rFonts w:ascii="Arial" w:hAnsi="Arial" w:cs="Arial"/>
          <w:sz w:val="24"/>
          <w:szCs w:val="24"/>
          <w:shd w:val="clear" w:color="auto" w:fill="FFFFFF"/>
          <w:lang w:val="en-US"/>
        </w:rPr>
      </w:pPr>
      <w:r w:rsidRPr="007943BB">
        <w:rPr>
          <w:rFonts w:ascii="Arial" w:hAnsi="Arial" w:cs="Arial"/>
          <w:sz w:val="24"/>
          <w:szCs w:val="24"/>
          <w:shd w:val="clear" w:color="auto" w:fill="FFFFFF"/>
          <w:lang w:val="en-US"/>
        </w:rPr>
        <w:t>Kumar, s., b. mishra, p., m. khardiwar, s., s. patel, k. y f. sayyad, g. 2015. "economic evaluation of different size  of biogas plants in chhattisgarh (india)of biogas plants in chhattisgarh (india)." current world environment 10: 184.</w:t>
      </w:r>
    </w:p>
    <w:p w:rsidR="00F50602" w:rsidRPr="007943BB" w:rsidRDefault="00F50602" w:rsidP="007943BB">
      <w:pPr>
        <w:spacing w:after="0" w:line="240" w:lineRule="auto"/>
        <w:ind w:left="720" w:hanging="720"/>
        <w:jc w:val="both"/>
        <w:rPr>
          <w:rFonts w:ascii="Arial" w:hAnsi="Arial" w:cs="Arial"/>
          <w:sz w:val="24"/>
          <w:szCs w:val="24"/>
          <w:lang w:val="en-US"/>
        </w:rPr>
      </w:pPr>
      <w:r w:rsidRPr="007943BB">
        <w:rPr>
          <w:rFonts w:ascii="Arial" w:hAnsi="Arial" w:cs="Arial"/>
          <w:sz w:val="24"/>
          <w:szCs w:val="24"/>
        </w:rPr>
        <w:t xml:space="preserve">Kurchania, A., N. Panwar y S. Pagar 2011. </w:t>
      </w:r>
      <w:r w:rsidRPr="007943BB">
        <w:rPr>
          <w:rFonts w:ascii="Arial" w:hAnsi="Arial" w:cs="Arial"/>
          <w:sz w:val="24"/>
          <w:szCs w:val="24"/>
          <w:lang w:val="en-US"/>
        </w:rPr>
        <w:t>"</w:t>
      </w:r>
      <w:r w:rsidR="0088694D" w:rsidRPr="007943BB">
        <w:rPr>
          <w:rFonts w:ascii="Arial" w:hAnsi="Arial" w:cs="Arial"/>
          <w:sz w:val="24"/>
          <w:szCs w:val="24"/>
          <w:lang w:val="en-US"/>
        </w:rPr>
        <w:t>development of domestic biogas stove." department of renewable energy sources.: 199, 102.</w:t>
      </w:r>
    </w:p>
    <w:p w:rsidR="0093148E" w:rsidRPr="0088694D" w:rsidRDefault="0093148E" w:rsidP="007943BB">
      <w:pPr>
        <w:spacing w:after="0" w:line="240" w:lineRule="auto"/>
        <w:ind w:left="720" w:hanging="720"/>
        <w:jc w:val="both"/>
        <w:rPr>
          <w:rFonts w:ascii="Arial" w:hAnsi="Arial" w:cs="Arial"/>
          <w:sz w:val="24"/>
          <w:szCs w:val="24"/>
          <w:lang w:val="en-US"/>
        </w:rPr>
      </w:pPr>
      <w:r w:rsidRPr="007943BB">
        <w:rPr>
          <w:rFonts w:ascii="Arial" w:hAnsi="Arial" w:cs="Arial"/>
          <w:sz w:val="24"/>
          <w:szCs w:val="24"/>
          <w:lang w:val="en-US"/>
        </w:rPr>
        <w:t xml:space="preserve">Liu, D. 2008. </w:t>
      </w:r>
      <w:r w:rsidR="0088694D" w:rsidRPr="0088694D">
        <w:rPr>
          <w:rFonts w:ascii="Arial" w:hAnsi="Arial" w:cs="Arial"/>
          <w:sz w:val="24"/>
          <w:szCs w:val="24"/>
          <w:lang w:val="en-US"/>
        </w:rPr>
        <w:t>bio-hydrogen production by dark fermentation from organic wastes and residues. department of environmental engineering</w:t>
      </w:r>
    </w:p>
    <w:p w:rsidR="00A45D10" w:rsidRPr="007943BB" w:rsidRDefault="00A45D10" w:rsidP="007943BB">
      <w:pPr>
        <w:autoSpaceDE w:val="0"/>
        <w:autoSpaceDN w:val="0"/>
        <w:adjustRightInd w:val="0"/>
        <w:spacing w:after="0" w:line="240" w:lineRule="auto"/>
        <w:ind w:left="720" w:hanging="720"/>
        <w:jc w:val="both"/>
        <w:rPr>
          <w:rFonts w:ascii="Arial" w:hAnsi="Arial" w:cs="Arial"/>
          <w:sz w:val="24"/>
          <w:szCs w:val="24"/>
        </w:rPr>
      </w:pPr>
      <w:r w:rsidRPr="007943BB">
        <w:rPr>
          <w:rFonts w:ascii="Arial" w:hAnsi="Arial" w:cs="Arial"/>
          <w:sz w:val="24"/>
          <w:szCs w:val="24"/>
          <w:lang w:val="en-US"/>
        </w:rPr>
        <w:t xml:space="preserve"> Liu, Y. 2010. Taxonomy of Methanogens, In:  Timmis, K.N. (Ed.) Handbook of hydrocarbon and lipid microbiology. </w:t>
      </w:r>
      <w:r w:rsidRPr="007943BB">
        <w:rPr>
          <w:rFonts w:ascii="Arial" w:hAnsi="Arial" w:cs="Arial"/>
          <w:sz w:val="24"/>
          <w:szCs w:val="24"/>
        </w:rPr>
        <w:t>Springer-Verlag, Berlin, Germany, 550-558.</w:t>
      </w:r>
    </w:p>
    <w:p w:rsidR="00FA1EEE" w:rsidRPr="007943BB" w:rsidRDefault="00FA1EEE" w:rsidP="007943BB">
      <w:pPr>
        <w:spacing w:after="0" w:line="240" w:lineRule="auto"/>
        <w:ind w:left="720" w:hanging="720"/>
        <w:jc w:val="both"/>
        <w:rPr>
          <w:rFonts w:ascii="Arial" w:hAnsi="Arial" w:cs="Arial"/>
          <w:sz w:val="24"/>
          <w:szCs w:val="24"/>
        </w:rPr>
      </w:pPr>
      <w:r w:rsidRPr="007943BB">
        <w:rPr>
          <w:rFonts w:ascii="Arial" w:hAnsi="Arial" w:cs="Arial"/>
          <w:sz w:val="24"/>
          <w:szCs w:val="24"/>
        </w:rPr>
        <w:t>López Martínez, G. 2003. "</w:t>
      </w:r>
      <w:r w:rsidR="0088694D" w:rsidRPr="007943BB">
        <w:rPr>
          <w:rFonts w:ascii="Arial" w:hAnsi="Arial" w:cs="Arial"/>
          <w:sz w:val="24"/>
          <w:szCs w:val="24"/>
        </w:rPr>
        <w:t>biodigestión anaerobia de residuos sólidos urbanos." alternativa energética y fuente de trabajo: 39.</w:t>
      </w:r>
    </w:p>
    <w:p w:rsidR="00F30026" w:rsidRPr="007943BB" w:rsidRDefault="000220C8" w:rsidP="007943BB">
      <w:pPr>
        <w:spacing w:after="0" w:line="240" w:lineRule="auto"/>
        <w:ind w:left="720" w:hanging="720"/>
        <w:jc w:val="both"/>
        <w:rPr>
          <w:rFonts w:ascii="Arial" w:hAnsi="Arial" w:cs="Arial"/>
          <w:sz w:val="24"/>
          <w:szCs w:val="24"/>
        </w:rPr>
      </w:pPr>
      <w:r w:rsidRPr="007943BB">
        <w:rPr>
          <w:rFonts w:ascii="Arial" w:hAnsi="Arial" w:cs="Arial"/>
          <w:sz w:val="24"/>
          <w:szCs w:val="24"/>
        </w:rPr>
        <w:fldChar w:fldCharType="begin"/>
      </w:r>
      <w:r w:rsidR="00F30026" w:rsidRPr="007943BB">
        <w:rPr>
          <w:rFonts w:ascii="Arial" w:hAnsi="Arial" w:cs="Arial"/>
          <w:sz w:val="24"/>
          <w:szCs w:val="24"/>
        </w:rPr>
        <w:instrText xml:space="preserve"> ADDIN EN.REFLIST </w:instrText>
      </w:r>
      <w:r w:rsidRPr="007943BB">
        <w:rPr>
          <w:rFonts w:ascii="Arial" w:hAnsi="Arial" w:cs="Arial"/>
          <w:sz w:val="24"/>
          <w:szCs w:val="24"/>
        </w:rPr>
        <w:fldChar w:fldCharType="separate"/>
      </w:r>
      <w:r w:rsidR="00F30026" w:rsidRPr="007943BB">
        <w:rPr>
          <w:rFonts w:ascii="Arial" w:hAnsi="Arial" w:cs="Arial"/>
          <w:sz w:val="24"/>
          <w:szCs w:val="24"/>
        </w:rPr>
        <w:t>Márquez Vázquez, M. y S. Martínez González, A. 2011. "(En linea) Reactores Anaerobios de Flujo Ascendente (RAFA's o UASB) "  (httpchita.aragon.unam.mxpapime100310documentosRAFA.pdf).</w:t>
      </w:r>
    </w:p>
    <w:p w:rsidR="00DD0D44" w:rsidRPr="007943BB" w:rsidRDefault="000220C8" w:rsidP="007943BB">
      <w:pPr>
        <w:spacing w:after="0" w:line="240" w:lineRule="auto"/>
        <w:jc w:val="both"/>
        <w:rPr>
          <w:rFonts w:ascii="Arial" w:hAnsi="Arial" w:cs="Arial"/>
          <w:sz w:val="24"/>
          <w:szCs w:val="24"/>
        </w:rPr>
      </w:pPr>
      <w:r w:rsidRPr="007943BB">
        <w:rPr>
          <w:rFonts w:ascii="Arial" w:hAnsi="Arial" w:cs="Arial"/>
          <w:sz w:val="24"/>
          <w:szCs w:val="24"/>
        </w:rPr>
        <w:fldChar w:fldCharType="end"/>
      </w:r>
      <w:r w:rsidR="0093148E" w:rsidRPr="007943BB">
        <w:rPr>
          <w:rFonts w:ascii="Arial" w:hAnsi="Arial" w:cs="Arial"/>
          <w:sz w:val="24"/>
          <w:szCs w:val="24"/>
        </w:rPr>
        <w:t xml:space="preserve">Martí Herrero, J. 2008. Biodigestores familiares: guía de diseño y manual de instalación. </w:t>
      </w:r>
      <w:r w:rsidR="0093148E" w:rsidRPr="0088694D">
        <w:rPr>
          <w:rFonts w:ascii="Arial" w:hAnsi="Arial" w:cs="Arial"/>
          <w:sz w:val="24"/>
          <w:szCs w:val="24"/>
        </w:rPr>
        <w:t>GTZ- Energía.</w:t>
      </w:r>
      <w:r w:rsidR="0093148E" w:rsidRPr="007943BB">
        <w:rPr>
          <w:rFonts w:ascii="Arial" w:hAnsi="Arial" w:cs="Arial"/>
          <w:sz w:val="24"/>
          <w:szCs w:val="24"/>
        </w:rPr>
        <w:t xml:space="preserve"> 1(7-81): 15,26,28,29,30</w:t>
      </w:r>
      <w:r w:rsidR="00644F8F" w:rsidRPr="007943BB">
        <w:rPr>
          <w:rFonts w:ascii="Arial" w:hAnsi="Arial" w:cs="Arial"/>
          <w:sz w:val="24"/>
          <w:szCs w:val="24"/>
        </w:rPr>
        <w:t>.</w:t>
      </w:r>
    </w:p>
    <w:p w:rsidR="00DD0D44" w:rsidRPr="007943BB" w:rsidRDefault="00DD0D44" w:rsidP="007943BB">
      <w:pPr>
        <w:spacing w:after="0" w:line="240" w:lineRule="auto"/>
        <w:ind w:left="720" w:hanging="720"/>
        <w:jc w:val="both"/>
        <w:rPr>
          <w:rFonts w:ascii="Arial" w:hAnsi="Arial" w:cs="Arial"/>
          <w:sz w:val="24"/>
          <w:szCs w:val="24"/>
        </w:rPr>
      </w:pPr>
      <w:r w:rsidRPr="007943BB">
        <w:rPr>
          <w:rFonts w:ascii="Arial" w:hAnsi="Arial" w:cs="Arial"/>
          <w:sz w:val="24"/>
          <w:szCs w:val="24"/>
        </w:rPr>
        <w:t xml:space="preserve">Mendoza Pacheco , C., A. 2015. " </w:t>
      </w:r>
      <w:r w:rsidR="0088694D" w:rsidRPr="007943BB">
        <w:rPr>
          <w:rFonts w:ascii="Arial" w:hAnsi="Arial" w:cs="Arial"/>
          <w:sz w:val="24"/>
          <w:szCs w:val="24"/>
        </w:rPr>
        <w:t>digestión anaerobia en vía seca - diseño de tratamiento de fangos generados en estación depuradora de aguas residuales " universidad de valladolid 25.</w:t>
      </w:r>
    </w:p>
    <w:p w:rsidR="0093148E" w:rsidRPr="007943BB" w:rsidRDefault="0093148E" w:rsidP="007943BB">
      <w:pPr>
        <w:spacing w:after="0" w:line="240" w:lineRule="auto"/>
        <w:ind w:left="720" w:hanging="720"/>
        <w:jc w:val="both"/>
        <w:rPr>
          <w:rFonts w:ascii="Arial" w:hAnsi="Arial" w:cs="Arial"/>
          <w:sz w:val="24"/>
          <w:szCs w:val="24"/>
        </w:rPr>
      </w:pPr>
      <w:r w:rsidRPr="007943BB">
        <w:rPr>
          <w:rFonts w:ascii="Arial" w:hAnsi="Arial" w:cs="Arial"/>
          <w:sz w:val="24"/>
          <w:szCs w:val="24"/>
          <w:lang w:val="en-US"/>
        </w:rPr>
        <w:t xml:space="preserve">Moletta, M., N. Wery, J. Delgenes, P. y J. Godon, J. 2008. "Microbial characteristics of biogas." </w:t>
      </w:r>
      <w:r w:rsidRPr="007943BB">
        <w:rPr>
          <w:rFonts w:ascii="Arial" w:hAnsi="Arial" w:cs="Arial"/>
          <w:sz w:val="24"/>
          <w:szCs w:val="24"/>
        </w:rPr>
        <w:t>Water science &amp; tecnology: 596,597.</w:t>
      </w:r>
    </w:p>
    <w:p w:rsidR="00090CA2" w:rsidRDefault="00090CA2" w:rsidP="007943BB">
      <w:pPr>
        <w:spacing w:after="0" w:line="240" w:lineRule="auto"/>
        <w:ind w:left="720" w:hanging="720"/>
        <w:jc w:val="both"/>
        <w:rPr>
          <w:rFonts w:ascii="Arial" w:hAnsi="Arial" w:cs="Arial"/>
          <w:sz w:val="24"/>
          <w:szCs w:val="24"/>
        </w:rPr>
      </w:pPr>
      <w:r w:rsidRPr="007943BB">
        <w:rPr>
          <w:rFonts w:ascii="Arial" w:hAnsi="Arial" w:cs="Arial"/>
          <w:sz w:val="24"/>
          <w:szCs w:val="24"/>
        </w:rPr>
        <w:t>M</w:t>
      </w:r>
      <w:r w:rsidR="0088694D" w:rsidRPr="007943BB">
        <w:rPr>
          <w:rFonts w:ascii="Arial" w:hAnsi="Arial" w:cs="Arial"/>
          <w:sz w:val="24"/>
          <w:szCs w:val="24"/>
        </w:rPr>
        <w:t>osquera</w:t>
      </w:r>
      <w:r w:rsidRPr="007943BB">
        <w:rPr>
          <w:rFonts w:ascii="Arial" w:hAnsi="Arial" w:cs="Arial"/>
          <w:sz w:val="24"/>
          <w:szCs w:val="24"/>
        </w:rPr>
        <w:t xml:space="preserve"> C</w:t>
      </w:r>
      <w:r w:rsidR="0088694D" w:rsidRPr="007943BB">
        <w:rPr>
          <w:rFonts w:ascii="Arial" w:hAnsi="Arial" w:cs="Arial"/>
          <w:sz w:val="24"/>
          <w:szCs w:val="24"/>
        </w:rPr>
        <w:t>alle</w:t>
      </w:r>
      <w:r w:rsidRPr="007943BB">
        <w:rPr>
          <w:rFonts w:ascii="Arial" w:hAnsi="Arial" w:cs="Arial"/>
          <w:sz w:val="24"/>
          <w:szCs w:val="24"/>
        </w:rPr>
        <w:t>, J., M. y B. M</w:t>
      </w:r>
      <w:r w:rsidR="0088694D" w:rsidRPr="007943BB">
        <w:rPr>
          <w:rFonts w:ascii="Arial" w:hAnsi="Arial" w:cs="Arial"/>
          <w:sz w:val="24"/>
          <w:szCs w:val="24"/>
        </w:rPr>
        <w:t>artinez</w:t>
      </w:r>
      <w:r w:rsidRPr="007943BB">
        <w:rPr>
          <w:rFonts w:ascii="Arial" w:hAnsi="Arial" w:cs="Arial"/>
          <w:sz w:val="24"/>
          <w:szCs w:val="24"/>
        </w:rPr>
        <w:t xml:space="preserve"> M</w:t>
      </w:r>
      <w:r w:rsidR="0088694D" w:rsidRPr="007943BB">
        <w:rPr>
          <w:rFonts w:ascii="Arial" w:hAnsi="Arial" w:cs="Arial"/>
          <w:sz w:val="24"/>
          <w:szCs w:val="24"/>
        </w:rPr>
        <w:t>artinez</w:t>
      </w:r>
      <w:r w:rsidRPr="007943BB">
        <w:rPr>
          <w:rFonts w:ascii="Arial" w:hAnsi="Arial" w:cs="Arial"/>
          <w:sz w:val="24"/>
          <w:szCs w:val="24"/>
        </w:rPr>
        <w:t xml:space="preserve">, </w:t>
      </w:r>
      <w:r w:rsidR="0088694D" w:rsidRPr="007943BB">
        <w:rPr>
          <w:rFonts w:ascii="Arial" w:hAnsi="Arial" w:cs="Arial"/>
          <w:sz w:val="24"/>
          <w:szCs w:val="24"/>
        </w:rPr>
        <w:t>e. 207. "evaluacion de la digestion anaerobia como alternativa de estabilizacion de biosolidos producidos en la planta detratamiento de aguas residuales de la universidad tecnologicade pereira " tecnologia quimica 38,39.</w:t>
      </w:r>
    </w:p>
    <w:p w:rsidR="007943BB" w:rsidRDefault="007943BB" w:rsidP="007943BB">
      <w:pPr>
        <w:spacing w:after="0" w:line="240" w:lineRule="auto"/>
        <w:ind w:left="720" w:hanging="720"/>
        <w:jc w:val="both"/>
        <w:rPr>
          <w:rFonts w:ascii="Arial" w:hAnsi="Arial" w:cs="Arial"/>
          <w:sz w:val="24"/>
          <w:szCs w:val="24"/>
        </w:rPr>
      </w:pPr>
    </w:p>
    <w:p w:rsidR="00A837A4" w:rsidRDefault="00A837A4" w:rsidP="007943BB">
      <w:pPr>
        <w:spacing w:after="0" w:line="240" w:lineRule="auto"/>
        <w:ind w:left="720" w:hanging="720"/>
        <w:jc w:val="both"/>
        <w:rPr>
          <w:rFonts w:ascii="Arial" w:hAnsi="Arial" w:cs="Arial"/>
          <w:sz w:val="24"/>
          <w:szCs w:val="24"/>
        </w:rPr>
      </w:pPr>
    </w:p>
    <w:p w:rsidR="00A837A4" w:rsidRPr="007943BB" w:rsidRDefault="00A837A4" w:rsidP="007943BB">
      <w:pPr>
        <w:spacing w:after="0" w:line="240" w:lineRule="auto"/>
        <w:ind w:left="720" w:hanging="720"/>
        <w:jc w:val="both"/>
        <w:rPr>
          <w:rFonts w:ascii="Arial" w:hAnsi="Arial" w:cs="Arial"/>
          <w:sz w:val="24"/>
          <w:szCs w:val="24"/>
        </w:rPr>
      </w:pPr>
    </w:p>
    <w:p w:rsidR="00F57E7C" w:rsidRPr="007943BB" w:rsidRDefault="00F57E7C" w:rsidP="007943BB">
      <w:pPr>
        <w:spacing w:after="0" w:line="240" w:lineRule="auto"/>
        <w:ind w:left="720" w:hanging="720"/>
        <w:jc w:val="both"/>
        <w:rPr>
          <w:rFonts w:ascii="Arial" w:hAnsi="Arial" w:cs="Arial"/>
          <w:sz w:val="24"/>
          <w:szCs w:val="24"/>
          <w:lang w:val="en-US"/>
        </w:rPr>
      </w:pPr>
      <w:r w:rsidRPr="007943BB">
        <w:rPr>
          <w:rFonts w:ascii="Arial" w:hAnsi="Arial" w:cs="Arial"/>
          <w:sz w:val="24"/>
          <w:szCs w:val="24"/>
          <w:lang w:val="en-US"/>
        </w:rPr>
        <w:t>Muller, V. 2001. "Bacterial Fermentation " Secondary article 1: 1-6.</w:t>
      </w:r>
    </w:p>
    <w:p w:rsidR="000E1965" w:rsidRPr="007943BB" w:rsidRDefault="000E1965" w:rsidP="007943BB">
      <w:pPr>
        <w:spacing w:after="0" w:line="240" w:lineRule="auto"/>
        <w:ind w:left="720" w:hanging="720"/>
        <w:jc w:val="both"/>
        <w:rPr>
          <w:rFonts w:ascii="Arial" w:hAnsi="Arial" w:cs="Arial"/>
          <w:sz w:val="24"/>
          <w:szCs w:val="24"/>
          <w:lang w:val="en-US"/>
        </w:rPr>
      </w:pPr>
      <w:r w:rsidRPr="007943BB">
        <w:rPr>
          <w:rFonts w:ascii="Arial" w:hAnsi="Arial" w:cs="Arial"/>
          <w:sz w:val="24"/>
          <w:szCs w:val="24"/>
          <w:lang w:val="en-US"/>
        </w:rPr>
        <w:t>Mungray, A. K. y K. Patel 2011. "Coliforms removal in two UASB plus ASP based systems." International Biodeterioration &amp; Biodegradation 65: 23-28.</w:t>
      </w:r>
    </w:p>
    <w:p w:rsidR="000E1965" w:rsidRPr="007943BB" w:rsidRDefault="000E1965" w:rsidP="007943BB">
      <w:pPr>
        <w:spacing w:after="0" w:line="240" w:lineRule="auto"/>
        <w:ind w:left="720" w:hanging="720"/>
        <w:jc w:val="both"/>
        <w:rPr>
          <w:rFonts w:ascii="Arial" w:hAnsi="Arial" w:cs="Arial"/>
          <w:sz w:val="24"/>
          <w:szCs w:val="24"/>
        </w:rPr>
      </w:pPr>
      <w:r w:rsidRPr="007943BB">
        <w:rPr>
          <w:rFonts w:ascii="Arial" w:hAnsi="Arial" w:cs="Arial"/>
          <w:sz w:val="24"/>
          <w:szCs w:val="24"/>
          <w:lang w:val="en-US"/>
        </w:rPr>
        <w:t xml:space="preserve">Murto, M., L. Bjornsson y B. Mattiasson 2004. "Impact of food industrial waste on anaerobic co-digestion of sewage sludge and pig manure." </w:t>
      </w:r>
      <w:r w:rsidRPr="007943BB">
        <w:rPr>
          <w:rFonts w:ascii="Arial" w:hAnsi="Arial" w:cs="Arial"/>
          <w:sz w:val="24"/>
          <w:szCs w:val="24"/>
        </w:rPr>
        <w:t>J Environ Manage 70: 101-7.</w:t>
      </w:r>
    </w:p>
    <w:p w:rsidR="00FA1EEE" w:rsidRPr="0088694D" w:rsidRDefault="00FA1EEE" w:rsidP="007943BB">
      <w:pPr>
        <w:spacing w:after="0" w:line="240" w:lineRule="auto"/>
        <w:ind w:left="720" w:hanging="720"/>
        <w:jc w:val="both"/>
        <w:rPr>
          <w:rFonts w:ascii="Arial" w:hAnsi="Arial" w:cs="Arial"/>
          <w:sz w:val="24"/>
          <w:szCs w:val="24"/>
        </w:rPr>
      </w:pPr>
      <w:r w:rsidRPr="007943BB">
        <w:rPr>
          <w:rFonts w:ascii="Arial" w:hAnsi="Arial" w:cs="Arial"/>
          <w:sz w:val="24"/>
          <w:szCs w:val="24"/>
        </w:rPr>
        <w:t xml:space="preserve">Natalia, S. 2014. Biodigestor Manual para la construcción. </w:t>
      </w:r>
      <w:r w:rsidRPr="0088694D">
        <w:rPr>
          <w:rFonts w:ascii="Arial" w:hAnsi="Arial" w:cs="Arial"/>
          <w:sz w:val="24"/>
          <w:szCs w:val="24"/>
        </w:rPr>
        <w:t xml:space="preserve">Instituto Multidisciplinario de Energía </w:t>
      </w:r>
      <w:r w:rsidR="0088694D" w:rsidRPr="0088694D">
        <w:rPr>
          <w:rFonts w:ascii="Arial" w:hAnsi="Arial" w:cs="Arial"/>
          <w:sz w:val="24"/>
          <w:szCs w:val="24"/>
        </w:rPr>
        <w:t>un</w:t>
      </w:r>
      <w:r w:rsidRPr="0088694D">
        <w:rPr>
          <w:rFonts w:ascii="Arial" w:hAnsi="Arial" w:cs="Arial"/>
          <w:sz w:val="24"/>
          <w:szCs w:val="24"/>
        </w:rPr>
        <w:t>Cuyo(1-32): 8,9</w:t>
      </w:r>
    </w:p>
    <w:p w:rsidR="009D5A5D" w:rsidRPr="007943BB" w:rsidRDefault="009D5A5D" w:rsidP="007943BB">
      <w:pPr>
        <w:spacing w:after="0" w:line="240" w:lineRule="auto"/>
        <w:ind w:left="720" w:hanging="720"/>
        <w:jc w:val="both"/>
        <w:rPr>
          <w:rFonts w:ascii="Arial" w:hAnsi="Arial" w:cs="Arial"/>
          <w:sz w:val="24"/>
          <w:szCs w:val="24"/>
        </w:rPr>
      </w:pPr>
      <w:r w:rsidRPr="007943BB">
        <w:rPr>
          <w:rFonts w:ascii="Arial" w:hAnsi="Arial" w:cs="Arial"/>
          <w:sz w:val="24"/>
          <w:szCs w:val="24"/>
        </w:rPr>
        <w:t xml:space="preserve">Olaya Arboleda, Y. y L. González Salcedo, O. 2009. </w:t>
      </w:r>
      <w:r w:rsidR="0088694D" w:rsidRPr="007943BB">
        <w:rPr>
          <w:rFonts w:ascii="Arial" w:hAnsi="Arial" w:cs="Arial"/>
          <w:sz w:val="24"/>
          <w:szCs w:val="24"/>
        </w:rPr>
        <w:t>"fundamentos para el diseño de biodigestores." universidad nacional de colombia sede palmira 5,6,7,8,9,10,11,12.</w:t>
      </w:r>
    </w:p>
    <w:p w:rsidR="009D5A5D" w:rsidRPr="007943BB" w:rsidRDefault="001E2A4A" w:rsidP="007943BB">
      <w:pPr>
        <w:spacing w:after="0" w:line="240" w:lineRule="auto"/>
        <w:ind w:left="720" w:hanging="720"/>
        <w:jc w:val="both"/>
        <w:rPr>
          <w:rFonts w:ascii="Arial" w:hAnsi="Arial" w:cs="Arial"/>
          <w:sz w:val="24"/>
          <w:szCs w:val="24"/>
          <w:lang w:val="en-US"/>
        </w:rPr>
      </w:pPr>
      <w:r w:rsidRPr="00D000C4">
        <w:rPr>
          <w:rFonts w:ascii="Arial" w:hAnsi="Arial" w:cs="Arial"/>
          <w:sz w:val="24"/>
          <w:szCs w:val="24"/>
          <w:lang w:val="en-US"/>
        </w:rPr>
        <w:t xml:space="preserve">Oleszek, M., A. Krol, J. Tys, M. Matyka y M. Kulik 2014. </w:t>
      </w:r>
      <w:r w:rsidRPr="007943BB">
        <w:rPr>
          <w:rFonts w:ascii="Arial" w:hAnsi="Arial" w:cs="Arial"/>
          <w:sz w:val="24"/>
          <w:szCs w:val="24"/>
          <w:lang w:val="en-US"/>
        </w:rPr>
        <w:t>"Comparison of biogas production from wild and cultivated varieties of reed canary grass." Bioresource Technology: 303.</w:t>
      </w:r>
    </w:p>
    <w:p w:rsidR="000E1965" w:rsidRPr="007943BB" w:rsidRDefault="000E1965" w:rsidP="007943BB">
      <w:pPr>
        <w:spacing w:after="0" w:line="240" w:lineRule="auto"/>
        <w:ind w:left="720" w:hanging="720"/>
        <w:jc w:val="both"/>
        <w:rPr>
          <w:rFonts w:ascii="Arial" w:hAnsi="Arial" w:cs="Arial"/>
          <w:sz w:val="24"/>
          <w:szCs w:val="24"/>
        </w:rPr>
      </w:pPr>
      <w:r w:rsidRPr="007943BB">
        <w:rPr>
          <w:rFonts w:ascii="Arial" w:hAnsi="Arial" w:cs="Arial"/>
          <w:sz w:val="24"/>
          <w:szCs w:val="24"/>
          <w:lang w:val="en-US"/>
        </w:rPr>
        <w:t xml:space="preserve">Parsamehr, M. 2012. Modeling and Analysis of a UASB Reactor, Luleå Tekniska Universitet. </w:t>
      </w:r>
      <w:r w:rsidRPr="007943BB">
        <w:rPr>
          <w:rFonts w:ascii="Arial" w:hAnsi="Arial" w:cs="Arial"/>
          <w:sz w:val="24"/>
          <w:szCs w:val="24"/>
        </w:rPr>
        <w:t>Master61</w:t>
      </w:r>
      <w:r w:rsidR="00644F8F" w:rsidRPr="007943BB">
        <w:rPr>
          <w:rFonts w:ascii="Arial" w:hAnsi="Arial" w:cs="Arial"/>
          <w:sz w:val="24"/>
          <w:szCs w:val="24"/>
        </w:rPr>
        <w:t>.</w:t>
      </w:r>
    </w:p>
    <w:p w:rsidR="00572D43" w:rsidRPr="007943BB" w:rsidRDefault="00565295" w:rsidP="007943BB">
      <w:pPr>
        <w:spacing w:after="0" w:line="240" w:lineRule="auto"/>
        <w:ind w:left="720" w:hanging="720"/>
        <w:jc w:val="both"/>
        <w:rPr>
          <w:rFonts w:ascii="Arial" w:hAnsi="Arial" w:cs="Arial"/>
          <w:sz w:val="24"/>
          <w:szCs w:val="24"/>
        </w:rPr>
      </w:pPr>
      <w:r w:rsidRPr="007943BB">
        <w:rPr>
          <w:rFonts w:ascii="Arial" w:hAnsi="Arial" w:cs="Arial"/>
          <w:sz w:val="24"/>
          <w:szCs w:val="24"/>
        </w:rPr>
        <w:t>Pascual, A., B. Ruiz y P. Gómez 2011. "(En linea) Situación y potencial de generación de biogás " Instituto para la diversificación y ahorro de la energía (http</w:t>
      </w:r>
      <w:hyperlink r:id="rId41" w:history="1">
        <w:r w:rsidRPr="007943BB">
          <w:rPr>
            <w:rStyle w:val="Hipervnculo"/>
            <w:rFonts w:ascii="Arial" w:hAnsi="Arial" w:cs="Arial"/>
            <w:color w:val="auto"/>
            <w:sz w:val="24"/>
            <w:szCs w:val="24"/>
          </w:rPr>
          <w:t>www.idae.esuploadsdocumentosdocumentos_11227_e16_biogas_db43a675.pdf)</w:t>
        </w:r>
      </w:hyperlink>
      <w:r w:rsidRPr="007943BB">
        <w:rPr>
          <w:rFonts w:ascii="Arial" w:hAnsi="Arial" w:cs="Arial"/>
          <w:sz w:val="24"/>
          <w:szCs w:val="24"/>
        </w:rPr>
        <w:t>.</w:t>
      </w:r>
    </w:p>
    <w:p w:rsidR="00572D43" w:rsidRPr="007943BB" w:rsidRDefault="000220C8" w:rsidP="007943BB">
      <w:pPr>
        <w:spacing w:after="0" w:line="240" w:lineRule="auto"/>
        <w:ind w:left="720" w:hanging="720"/>
        <w:jc w:val="both"/>
        <w:rPr>
          <w:rFonts w:ascii="Arial" w:hAnsi="Arial" w:cs="Arial"/>
          <w:sz w:val="24"/>
          <w:szCs w:val="24"/>
          <w:shd w:val="clear" w:color="auto" w:fill="FFFFFF"/>
        </w:rPr>
      </w:pPr>
      <w:r w:rsidRPr="007943BB">
        <w:rPr>
          <w:rFonts w:ascii="Arial" w:hAnsi="Arial" w:cs="Arial"/>
          <w:sz w:val="24"/>
          <w:szCs w:val="24"/>
          <w:shd w:val="clear" w:color="auto" w:fill="FFFFFF"/>
        </w:rPr>
        <w:fldChar w:fldCharType="begin"/>
      </w:r>
      <w:r w:rsidR="00572D43" w:rsidRPr="007943BB">
        <w:rPr>
          <w:rFonts w:ascii="Arial" w:hAnsi="Arial" w:cs="Arial"/>
          <w:sz w:val="24"/>
          <w:szCs w:val="24"/>
          <w:shd w:val="clear" w:color="auto" w:fill="FFFFFF"/>
        </w:rPr>
        <w:instrText xml:space="preserve"> ADDIN EN.REFLIST </w:instrText>
      </w:r>
      <w:r w:rsidRPr="007943BB">
        <w:rPr>
          <w:rFonts w:ascii="Arial" w:hAnsi="Arial" w:cs="Arial"/>
          <w:sz w:val="24"/>
          <w:szCs w:val="24"/>
          <w:shd w:val="clear" w:color="auto" w:fill="FFFFFF"/>
        </w:rPr>
        <w:fldChar w:fldCharType="separate"/>
      </w:r>
      <w:r w:rsidR="00572D43" w:rsidRPr="007943BB">
        <w:rPr>
          <w:rFonts w:ascii="Arial" w:hAnsi="Arial" w:cs="Arial"/>
          <w:sz w:val="24"/>
          <w:szCs w:val="24"/>
          <w:shd w:val="clear" w:color="auto" w:fill="FFFFFF"/>
        </w:rPr>
        <w:t>Pascual Francisco, J., B. 2011. "Rediseño y ensayo de un biodegestor en la granja experimental de la Universidad Autónoma Chapingo." Universidad Autonóma Chapingo.</w:t>
      </w:r>
    </w:p>
    <w:p w:rsidR="00572D43" w:rsidRPr="007943BB" w:rsidRDefault="000220C8" w:rsidP="007943BB">
      <w:pPr>
        <w:spacing w:after="0" w:line="240" w:lineRule="auto"/>
        <w:jc w:val="both"/>
        <w:rPr>
          <w:rFonts w:ascii="Arial" w:hAnsi="Arial" w:cs="Arial"/>
          <w:sz w:val="24"/>
          <w:szCs w:val="24"/>
        </w:rPr>
      </w:pPr>
      <w:r w:rsidRPr="007943BB">
        <w:rPr>
          <w:rFonts w:ascii="Arial" w:hAnsi="Arial" w:cs="Arial"/>
          <w:sz w:val="24"/>
          <w:szCs w:val="24"/>
          <w:shd w:val="clear" w:color="auto" w:fill="FFFFFF"/>
        </w:rPr>
        <w:fldChar w:fldCharType="end"/>
      </w:r>
    </w:p>
    <w:p w:rsidR="000E1965" w:rsidRPr="007943BB" w:rsidRDefault="000E1965" w:rsidP="007943BB">
      <w:pPr>
        <w:spacing w:after="0" w:line="240" w:lineRule="auto"/>
        <w:ind w:left="720" w:hanging="720"/>
        <w:jc w:val="both"/>
        <w:rPr>
          <w:rFonts w:ascii="Arial" w:hAnsi="Arial" w:cs="Arial"/>
          <w:sz w:val="24"/>
          <w:szCs w:val="24"/>
        </w:rPr>
      </w:pPr>
      <w:r w:rsidRPr="007943BB">
        <w:rPr>
          <w:rFonts w:ascii="Arial" w:hAnsi="Arial" w:cs="Arial"/>
          <w:sz w:val="24"/>
          <w:szCs w:val="24"/>
        </w:rPr>
        <w:t xml:space="preserve">Ramírez Rueda, A. 2013. Evaluación de un bioreactor anaerobio de membranas sumergidos escala piloto para el tratamiento de aguas residuales tipo municipal. México, D.F., </w:t>
      </w:r>
      <w:r w:rsidR="0088694D" w:rsidRPr="007943BB">
        <w:rPr>
          <w:rFonts w:ascii="Arial" w:hAnsi="Arial" w:cs="Arial"/>
          <w:sz w:val="24"/>
          <w:szCs w:val="24"/>
        </w:rPr>
        <w:t>universidad nacional autónoma de méxico. facultad de química. licenciatura113</w:t>
      </w:r>
      <w:r w:rsidR="0088694D">
        <w:rPr>
          <w:rFonts w:ascii="Arial" w:hAnsi="Arial" w:cs="Arial"/>
          <w:sz w:val="24"/>
          <w:szCs w:val="24"/>
        </w:rPr>
        <w:t>.</w:t>
      </w:r>
    </w:p>
    <w:p w:rsidR="000E1965" w:rsidRPr="007943BB" w:rsidRDefault="000E1965" w:rsidP="007943BB">
      <w:pPr>
        <w:spacing w:after="0" w:line="240" w:lineRule="auto"/>
        <w:ind w:left="720" w:hanging="720"/>
        <w:jc w:val="both"/>
        <w:rPr>
          <w:rFonts w:ascii="Arial" w:hAnsi="Arial" w:cs="Arial"/>
          <w:sz w:val="24"/>
          <w:szCs w:val="24"/>
          <w:lang w:val="en-US"/>
        </w:rPr>
      </w:pPr>
      <w:r w:rsidRPr="007943BB">
        <w:rPr>
          <w:rFonts w:ascii="Arial" w:hAnsi="Arial" w:cs="Arial"/>
          <w:sz w:val="24"/>
          <w:szCs w:val="24"/>
        </w:rPr>
        <w:t xml:space="preserve">RodríguezGómez, R., G. Renman, L. Moreno y L. Liu 2014. </w:t>
      </w:r>
      <w:r w:rsidRPr="007943BB">
        <w:rPr>
          <w:rFonts w:ascii="Arial" w:hAnsi="Arial" w:cs="Arial"/>
          <w:sz w:val="24"/>
          <w:szCs w:val="24"/>
          <w:lang w:val="en-US"/>
        </w:rPr>
        <w:t>"A model to describe the performance of the UASB reactor." Springer 25: 239-251.</w:t>
      </w:r>
    </w:p>
    <w:p w:rsidR="00644F8F" w:rsidRPr="007943BB" w:rsidRDefault="00644F8F" w:rsidP="007943BB">
      <w:pPr>
        <w:spacing w:after="0" w:line="240" w:lineRule="auto"/>
        <w:ind w:left="720" w:hanging="720"/>
        <w:jc w:val="both"/>
        <w:rPr>
          <w:rFonts w:ascii="Arial" w:hAnsi="Arial" w:cs="Arial"/>
          <w:sz w:val="24"/>
          <w:szCs w:val="24"/>
          <w:lang w:val="en-US"/>
        </w:rPr>
      </w:pPr>
      <w:r w:rsidRPr="007943BB">
        <w:rPr>
          <w:rFonts w:ascii="Arial" w:hAnsi="Arial" w:cs="Arial"/>
          <w:sz w:val="24"/>
          <w:szCs w:val="24"/>
          <w:lang w:val="en-US"/>
        </w:rPr>
        <w:t>Rouf, A. 2015. "Production of bio-gas from poultry litter mixed with the co-substrate cow dung." Journal of Taibah University for Science: 2.</w:t>
      </w:r>
    </w:p>
    <w:p w:rsidR="00565295" w:rsidRPr="007943BB" w:rsidRDefault="00565295" w:rsidP="007943BB">
      <w:pPr>
        <w:spacing w:after="0" w:line="240" w:lineRule="auto"/>
        <w:ind w:left="720" w:hanging="720"/>
        <w:jc w:val="both"/>
        <w:rPr>
          <w:rFonts w:ascii="Arial" w:hAnsi="Arial" w:cs="Arial"/>
          <w:sz w:val="24"/>
          <w:szCs w:val="24"/>
          <w:lang w:val="en-US"/>
        </w:rPr>
      </w:pPr>
      <w:r w:rsidRPr="007943BB">
        <w:rPr>
          <w:rFonts w:ascii="Arial" w:hAnsi="Arial" w:cs="Arial"/>
          <w:sz w:val="24"/>
          <w:szCs w:val="24"/>
          <w:lang w:val="en-US"/>
        </w:rPr>
        <w:t xml:space="preserve">Seadi, A., T., D. Rutz, H. Prassl, M. Köttner, T. Finsterwalder, S. Volk y R. Janssen 2008. Biogás. </w:t>
      </w:r>
      <w:r w:rsidR="0088694D" w:rsidRPr="0088694D">
        <w:rPr>
          <w:rFonts w:ascii="Arial" w:hAnsi="Arial" w:cs="Arial"/>
          <w:sz w:val="24"/>
          <w:szCs w:val="24"/>
          <w:lang w:val="en-US"/>
        </w:rPr>
        <w:t>university of southern denmark esbjerg</w:t>
      </w:r>
      <w:r w:rsidRPr="007943BB">
        <w:rPr>
          <w:rFonts w:ascii="Arial" w:hAnsi="Arial" w:cs="Arial"/>
          <w:sz w:val="24"/>
          <w:szCs w:val="24"/>
          <w:lang w:val="en-US"/>
        </w:rPr>
        <w:t>(1-125): 78,79,80,81,82,83</w:t>
      </w:r>
    </w:p>
    <w:p w:rsidR="004633EA" w:rsidRPr="007358D9" w:rsidRDefault="00565295" w:rsidP="004633EA">
      <w:pPr>
        <w:spacing w:after="0" w:line="240" w:lineRule="auto"/>
        <w:ind w:left="720" w:hanging="720"/>
        <w:jc w:val="both"/>
        <w:rPr>
          <w:rFonts w:ascii="Arial" w:hAnsi="Arial" w:cs="Arial"/>
          <w:sz w:val="24"/>
          <w:szCs w:val="24"/>
        </w:rPr>
      </w:pPr>
      <w:r w:rsidRPr="007943BB">
        <w:rPr>
          <w:rFonts w:ascii="Arial" w:hAnsi="Arial" w:cs="Arial"/>
          <w:sz w:val="24"/>
          <w:szCs w:val="24"/>
          <w:lang w:val="en-US"/>
        </w:rPr>
        <w:t xml:space="preserve">Silva Vinasco, J., P. 2002. </w:t>
      </w:r>
      <w:r w:rsidRPr="007943BB">
        <w:rPr>
          <w:rFonts w:ascii="Arial" w:hAnsi="Arial" w:cs="Arial"/>
          <w:sz w:val="24"/>
          <w:szCs w:val="24"/>
        </w:rPr>
        <w:t>"</w:t>
      </w:r>
      <w:r w:rsidR="0088694D" w:rsidRPr="007943BB">
        <w:rPr>
          <w:rFonts w:ascii="Arial" w:hAnsi="Arial" w:cs="Arial"/>
          <w:sz w:val="24"/>
          <w:szCs w:val="24"/>
        </w:rPr>
        <w:t>tecnología del b</w:t>
      </w:r>
      <w:r w:rsidR="0088694D">
        <w:rPr>
          <w:rFonts w:ascii="Arial" w:hAnsi="Arial" w:cs="Arial"/>
          <w:sz w:val="24"/>
          <w:szCs w:val="24"/>
        </w:rPr>
        <w:t>iogá</w:t>
      </w:r>
      <w:r w:rsidR="0088694D" w:rsidRPr="007943BB">
        <w:rPr>
          <w:rFonts w:ascii="Arial" w:hAnsi="Arial" w:cs="Arial"/>
          <w:sz w:val="24"/>
          <w:szCs w:val="24"/>
        </w:rPr>
        <w:t>s." escuela de ingeniería de recursos naturales y del ambiente: 3,4,5,6.</w:t>
      </w:r>
    </w:p>
    <w:p w:rsidR="004633EA" w:rsidRPr="007358D9" w:rsidRDefault="000220C8" w:rsidP="004633EA">
      <w:pPr>
        <w:spacing w:after="0" w:line="240" w:lineRule="auto"/>
        <w:ind w:left="720" w:hanging="720"/>
        <w:rPr>
          <w:rFonts w:ascii="Arial" w:hAnsi="Arial" w:cs="Arial"/>
          <w:sz w:val="24"/>
          <w:szCs w:val="24"/>
          <w:lang w:val="en-US"/>
        </w:rPr>
      </w:pPr>
      <w:r w:rsidRPr="007358D9">
        <w:rPr>
          <w:rFonts w:ascii="Arial" w:hAnsi="Arial" w:cs="Arial"/>
          <w:sz w:val="24"/>
          <w:szCs w:val="24"/>
        </w:rPr>
        <w:fldChar w:fldCharType="begin"/>
      </w:r>
      <w:r w:rsidR="004633EA" w:rsidRPr="007358D9">
        <w:rPr>
          <w:rFonts w:ascii="Arial" w:hAnsi="Arial" w:cs="Arial"/>
          <w:sz w:val="24"/>
          <w:szCs w:val="24"/>
          <w:lang w:val="en-US"/>
        </w:rPr>
        <w:instrText xml:space="preserve"> ADDIN EN.REFLIST </w:instrText>
      </w:r>
      <w:r w:rsidRPr="007358D9">
        <w:rPr>
          <w:rFonts w:ascii="Arial" w:hAnsi="Arial" w:cs="Arial"/>
          <w:sz w:val="24"/>
          <w:szCs w:val="24"/>
        </w:rPr>
        <w:fldChar w:fldCharType="separate"/>
      </w:r>
      <w:r w:rsidR="004633EA" w:rsidRPr="007358D9">
        <w:rPr>
          <w:rFonts w:ascii="Arial" w:hAnsi="Arial" w:cs="Arial"/>
          <w:sz w:val="24"/>
          <w:szCs w:val="24"/>
          <w:lang w:val="en-US"/>
        </w:rPr>
        <w:t>Tahir, M., S., Z. Shahid, k. Shahzad, M. Sagir, M. Reha y A. S. Nizami 2015.</w:t>
      </w:r>
      <w:r w:rsidR="0088694D" w:rsidRPr="0088694D">
        <w:rPr>
          <w:rFonts w:ascii="Arial" w:hAnsi="Arial" w:cs="Arial"/>
          <w:sz w:val="24"/>
          <w:szCs w:val="24"/>
          <w:lang w:val="en-US"/>
        </w:rPr>
        <w:t xml:space="preserve"> "producing methane enriched biogas using solvent absorption method " chemiical engiineeriing: 1311.</w:t>
      </w:r>
    </w:p>
    <w:p w:rsidR="004633EA" w:rsidRPr="007943BB" w:rsidRDefault="000220C8" w:rsidP="004633EA">
      <w:pPr>
        <w:spacing w:after="0" w:line="240" w:lineRule="auto"/>
        <w:jc w:val="both"/>
        <w:rPr>
          <w:rFonts w:ascii="Arial" w:hAnsi="Arial" w:cs="Arial"/>
          <w:sz w:val="24"/>
          <w:szCs w:val="24"/>
        </w:rPr>
      </w:pPr>
      <w:r w:rsidRPr="007358D9">
        <w:rPr>
          <w:rFonts w:ascii="Arial" w:hAnsi="Arial" w:cs="Arial"/>
          <w:sz w:val="24"/>
          <w:szCs w:val="24"/>
        </w:rPr>
        <w:fldChar w:fldCharType="end"/>
      </w:r>
    </w:p>
    <w:p w:rsidR="00644F8F" w:rsidRPr="0088694D" w:rsidRDefault="00644F8F" w:rsidP="004633EA">
      <w:pPr>
        <w:spacing w:after="0" w:line="240" w:lineRule="auto"/>
        <w:ind w:left="720" w:hanging="720"/>
        <w:jc w:val="both"/>
        <w:rPr>
          <w:rFonts w:ascii="Arial" w:hAnsi="Arial" w:cs="Arial"/>
          <w:sz w:val="24"/>
          <w:szCs w:val="24"/>
        </w:rPr>
      </w:pPr>
      <w:r w:rsidRPr="007943BB">
        <w:rPr>
          <w:rFonts w:ascii="Arial" w:hAnsi="Arial" w:cs="Arial"/>
          <w:sz w:val="24"/>
          <w:szCs w:val="24"/>
        </w:rPr>
        <w:t xml:space="preserve">Vargas Palomeque, M., A., Ed. (2006). </w:t>
      </w:r>
      <w:r w:rsidRPr="0088694D">
        <w:rPr>
          <w:rFonts w:ascii="Arial" w:hAnsi="Arial" w:cs="Arial"/>
          <w:sz w:val="24"/>
          <w:szCs w:val="24"/>
        </w:rPr>
        <w:t>(En linea) Introducción a las energías alternativas.</w:t>
      </w:r>
    </w:p>
    <w:p w:rsidR="004633EA" w:rsidRDefault="004633EA" w:rsidP="004633EA">
      <w:pPr>
        <w:spacing w:after="0" w:line="240" w:lineRule="auto"/>
        <w:ind w:left="720" w:hanging="720"/>
        <w:jc w:val="both"/>
        <w:rPr>
          <w:rFonts w:ascii="Arial" w:hAnsi="Arial" w:cs="Arial"/>
          <w:sz w:val="24"/>
          <w:szCs w:val="24"/>
        </w:rPr>
      </w:pPr>
    </w:p>
    <w:p w:rsidR="004633EA" w:rsidRDefault="004633EA" w:rsidP="004633EA">
      <w:pPr>
        <w:spacing w:after="0" w:line="240" w:lineRule="auto"/>
        <w:ind w:left="720" w:hanging="720"/>
        <w:jc w:val="both"/>
        <w:rPr>
          <w:rFonts w:ascii="Arial" w:hAnsi="Arial" w:cs="Arial"/>
          <w:sz w:val="24"/>
          <w:szCs w:val="24"/>
        </w:rPr>
      </w:pPr>
    </w:p>
    <w:p w:rsidR="004633EA" w:rsidRPr="007943BB" w:rsidRDefault="004633EA" w:rsidP="004633EA">
      <w:pPr>
        <w:spacing w:after="0" w:line="240" w:lineRule="auto"/>
        <w:ind w:left="720" w:hanging="720"/>
        <w:jc w:val="both"/>
        <w:rPr>
          <w:rFonts w:ascii="Arial" w:hAnsi="Arial" w:cs="Arial"/>
          <w:sz w:val="24"/>
          <w:szCs w:val="24"/>
        </w:rPr>
      </w:pPr>
    </w:p>
    <w:p w:rsidR="00644F8F" w:rsidRPr="007943BB" w:rsidRDefault="00644F8F" w:rsidP="007943BB">
      <w:pPr>
        <w:spacing w:after="0" w:line="240" w:lineRule="auto"/>
        <w:ind w:left="720" w:hanging="720"/>
        <w:jc w:val="both"/>
        <w:rPr>
          <w:rFonts w:ascii="Arial" w:hAnsi="Arial" w:cs="Arial"/>
          <w:sz w:val="24"/>
          <w:szCs w:val="24"/>
        </w:rPr>
      </w:pPr>
      <w:r w:rsidRPr="007943BB">
        <w:rPr>
          <w:rFonts w:ascii="Arial" w:hAnsi="Arial" w:cs="Arial"/>
          <w:sz w:val="24"/>
          <w:szCs w:val="24"/>
        </w:rPr>
        <w:lastRenderedPageBreak/>
        <w:t>Varnero Moreno, M., T. 2011. Manual de biogás.</w:t>
      </w:r>
    </w:p>
    <w:p w:rsidR="000E1965" w:rsidRPr="007943BB" w:rsidRDefault="000E1965" w:rsidP="007943BB">
      <w:pPr>
        <w:spacing w:after="0" w:line="240" w:lineRule="auto"/>
        <w:ind w:left="720" w:hanging="720"/>
        <w:jc w:val="both"/>
        <w:rPr>
          <w:rFonts w:ascii="Arial" w:hAnsi="Arial" w:cs="Arial"/>
          <w:sz w:val="24"/>
          <w:szCs w:val="24"/>
          <w:lang w:val="en-US"/>
        </w:rPr>
      </w:pPr>
      <w:r w:rsidRPr="007943BB">
        <w:rPr>
          <w:rFonts w:ascii="Arial" w:hAnsi="Arial" w:cs="Arial"/>
          <w:sz w:val="24"/>
          <w:szCs w:val="24"/>
          <w:lang w:val="en-US"/>
        </w:rPr>
        <w:t xml:space="preserve">Wang, A. J., W.-W. Li y H.-Q. Yu (2011). Advances in Biogas Technology. </w:t>
      </w:r>
      <w:r w:rsidRPr="0088694D">
        <w:rPr>
          <w:rFonts w:ascii="Arial" w:hAnsi="Arial" w:cs="Arial"/>
          <w:sz w:val="24"/>
          <w:szCs w:val="24"/>
          <w:lang w:val="en-US"/>
        </w:rPr>
        <w:t>Biotechnology in China III. Biofuels an bioenergy</w:t>
      </w:r>
      <w:r w:rsidRPr="007943BB">
        <w:rPr>
          <w:rFonts w:ascii="Arial" w:hAnsi="Arial" w:cs="Arial"/>
          <w:sz w:val="24"/>
          <w:szCs w:val="24"/>
          <w:lang w:val="en-US"/>
        </w:rPr>
        <w:t>. F.-W. Bai, C.-G. Liu, H. Huang and G. T. Tsao. Hannover, Germany, Springer. 128: 119-142.</w:t>
      </w:r>
    </w:p>
    <w:p w:rsidR="00891C21" w:rsidRPr="007943BB" w:rsidRDefault="00891C21" w:rsidP="007943BB">
      <w:pPr>
        <w:spacing w:after="0" w:line="240" w:lineRule="auto"/>
        <w:ind w:left="720" w:hanging="720"/>
        <w:jc w:val="both"/>
        <w:rPr>
          <w:rFonts w:ascii="Arial" w:hAnsi="Arial" w:cs="Arial"/>
          <w:sz w:val="24"/>
          <w:szCs w:val="24"/>
          <w:lang w:val="en-US"/>
        </w:rPr>
      </w:pPr>
      <w:r w:rsidRPr="007943BB">
        <w:rPr>
          <w:rFonts w:ascii="Arial" w:hAnsi="Arial" w:cs="Arial"/>
          <w:sz w:val="24"/>
          <w:szCs w:val="24"/>
          <w:lang w:val="en-US"/>
        </w:rPr>
        <w:t>Wang., A.-J. 2011. "Advances in Biogas Technology." Adv Biochem Engin/Biotechnol: 120, 128, 135, 138,.</w:t>
      </w:r>
    </w:p>
    <w:p w:rsidR="001E2A4A" w:rsidRPr="007943BB" w:rsidRDefault="001E2A4A" w:rsidP="007943BB">
      <w:pPr>
        <w:spacing w:after="0" w:line="240" w:lineRule="auto"/>
        <w:ind w:left="720" w:hanging="720"/>
        <w:jc w:val="both"/>
        <w:rPr>
          <w:rFonts w:ascii="Arial" w:hAnsi="Arial" w:cs="Arial"/>
          <w:sz w:val="24"/>
          <w:szCs w:val="24"/>
          <w:lang w:val="en-US"/>
        </w:rPr>
      </w:pPr>
      <w:r w:rsidRPr="007943BB">
        <w:rPr>
          <w:rFonts w:ascii="Arial" w:hAnsi="Arial" w:cs="Arial"/>
          <w:sz w:val="24"/>
          <w:szCs w:val="24"/>
          <w:lang w:val="en-US"/>
        </w:rPr>
        <w:t>Weiland, P. 2009. "Biogas production: current state and perspectives." Appl Microbiol Biotechnol: 852,853,857,858.</w:t>
      </w:r>
    </w:p>
    <w:p w:rsidR="00702BEB" w:rsidRPr="007943BB" w:rsidRDefault="00702BEB" w:rsidP="007943BB">
      <w:pPr>
        <w:spacing w:after="0" w:line="240" w:lineRule="auto"/>
        <w:ind w:left="720" w:hanging="720"/>
        <w:jc w:val="both"/>
        <w:rPr>
          <w:rFonts w:ascii="Arial" w:hAnsi="Arial" w:cs="Arial"/>
          <w:sz w:val="24"/>
          <w:szCs w:val="24"/>
          <w:lang w:val="en-US"/>
        </w:rPr>
      </w:pPr>
      <w:r w:rsidRPr="007943BB">
        <w:rPr>
          <w:rFonts w:ascii="Arial" w:hAnsi="Arial" w:cs="Arial"/>
          <w:sz w:val="24"/>
          <w:szCs w:val="24"/>
          <w:lang w:val="en-US"/>
        </w:rPr>
        <w:t>Zhang, C.,</w:t>
      </w:r>
      <w:r w:rsidRPr="0088694D">
        <w:rPr>
          <w:rFonts w:ascii="Arial" w:hAnsi="Arial" w:cs="Arial"/>
          <w:sz w:val="36"/>
          <w:szCs w:val="24"/>
          <w:lang w:val="en-US"/>
        </w:rPr>
        <w:t xml:space="preserve"> </w:t>
      </w:r>
      <w:r w:rsidRPr="0088694D">
        <w:rPr>
          <w:rFonts w:ascii="Arial" w:hAnsi="Arial" w:cs="Arial"/>
          <w:sz w:val="36"/>
          <w:szCs w:val="24"/>
          <w:vertAlign w:val="subscript"/>
          <w:lang w:val="en-US"/>
        </w:rPr>
        <w:t>H. Su</w:t>
      </w:r>
      <w:r w:rsidRPr="0088694D">
        <w:rPr>
          <w:rFonts w:ascii="Arial" w:hAnsi="Arial" w:cs="Arial"/>
          <w:sz w:val="36"/>
          <w:szCs w:val="24"/>
          <w:lang w:val="en-US"/>
        </w:rPr>
        <w:t xml:space="preserve">, </w:t>
      </w:r>
      <w:r w:rsidRPr="0088694D">
        <w:rPr>
          <w:rFonts w:ascii="Arial" w:hAnsi="Arial" w:cs="Arial"/>
          <w:sz w:val="36"/>
          <w:szCs w:val="24"/>
          <w:vertAlign w:val="subscript"/>
          <w:lang w:val="en-US"/>
        </w:rPr>
        <w:t>J. Baeyens</w:t>
      </w:r>
      <w:r w:rsidRPr="0088694D">
        <w:rPr>
          <w:rFonts w:ascii="Arial" w:hAnsi="Arial" w:cs="Arial"/>
          <w:sz w:val="32"/>
          <w:szCs w:val="24"/>
          <w:lang w:val="en-US"/>
        </w:rPr>
        <w:t xml:space="preserve"> </w:t>
      </w:r>
      <w:r w:rsidRPr="0088694D">
        <w:rPr>
          <w:rFonts w:ascii="Arial" w:hAnsi="Arial" w:cs="Arial"/>
          <w:sz w:val="24"/>
          <w:szCs w:val="24"/>
          <w:lang w:val="en-US"/>
        </w:rPr>
        <w:t>y</w:t>
      </w:r>
      <w:r w:rsidRPr="0088694D">
        <w:rPr>
          <w:rFonts w:ascii="Arial" w:hAnsi="Arial" w:cs="Arial"/>
          <w:sz w:val="32"/>
          <w:szCs w:val="24"/>
          <w:lang w:val="en-US"/>
        </w:rPr>
        <w:t xml:space="preserve"> </w:t>
      </w:r>
      <w:r w:rsidRPr="0088694D">
        <w:rPr>
          <w:rFonts w:ascii="Arial" w:hAnsi="Arial" w:cs="Arial"/>
          <w:sz w:val="32"/>
          <w:szCs w:val="24"/>
          <w:vertAlign w:val="subscript"/>
          <w:lang w:val="en-US"/>
        </w:rPr>
        <w:t>T. Tan</w:t>
      </w:r>
      <w:r w:rsidRPr="0088694D">
        <w:rPr>
          <w:rFonts w:ascii="Arial" w:hAnsi="Arial" w:cs="Arial"/>
          <w:sz w:val="32"/>
          <w:szCs w:val="24"/>
          <w:lang w:val="en-US"/>
        </w:rPr>
        <w:t xml:space="preserve"> </w:t>
      </w:r>
      <w:r w:rsidRPr="007943BB">
        <w:rPr>
          <w:rFonts w:ascii="Arial" w:hAnsi="Arial" w:cs="Arial"/>
          <w:sz w:val="24"/>
          <w:szCs w:val="24"/>
          <w:lang w:val="en-US"/>
        </w:rPr>
        <w:t>2014. "Reviewing the anaerobic digestion of food waste for biogas production." Renewable and Sustainable Energy Reviews: 383, 384, 385.</w:t>
      </w:r>
    </w:p>
    <w:p w:rsidR="000E1965" w:rsidRPr="007943BB" w:rsidRDefault="000E1965" w:rsidP="007943BB">
      <w:pPr>
        <w:spacing w:after="0" w:line="240" w:lineRule="auto"/>
        <w:ind w:left="720" w:hanging="720"/>
        <w:jc w:val="both"/>
        <w:rPr>
          <w:rFonts w:ascii="Arial" w:hAnsi="Arial" w:cs="Arial"/>
          <w:sz w:val="24"/>
          <w:szCs w:val="24"/>
        </w:rPr>
      </w:pPr>
      <w:r w:rsidRPr="007943BB">
        <w:rPr>
          <w:rFonts w:ascii="Arial" w:hAnsi="Arial" w:cs="Arial"/>
          <w:sz w:val="24"/>
          <w:szCs w:val="24"/>
          <w:lang w:val="en-US"/>
        </w:rPr>
        <w:t>Zhang, R., W.-M. Xie, H.-Q. Yu y W.</w:t>
      </w:r>
      <w:r w:rsidR="0088694D" w:rsidRPr="007943BB">
        <w:rPr>
          <w:rFonts w:ascii="Arial" w:hAnsi="Arial" w:cs="Arial"/>
          <w:sz w:val="24"/>
          <w:szCs w:val="24"/>
          <w:lang w:val="en-US"/>
        </w:rPr>
        <w:t>-w.</w:t>
      </w:r>
      <w:r w:rsidRPr="007943BB">
        <w:rPr>
          <w:rFonts w:ascii="Arial" w:hAnsi="Arial" w:cs="Arial"/>
          <w:sz w:val="24"/>
          <w:szCs w:val="24"/>
          <w:lang w:val="en-US"/>
        </w:rPr>
        <w:t xml:space="preserve"> Li 2014. "Optimizing municipal wastewater treatment plants using an improved multi-objective optimization method." </w:t>
      </w:r>
      <w:r w:rsidRPr="007943BB">
        <w:rPr>
          <w:rFonts w:ascii="Arial" w:hAnsi="Arial" w:cs="Arial"/>
          <w:sz w:val="24"/>
          <w:szCs w:val="24"/>
        </w:rPr>
        <w:t>Biores. Technol. 157: 161-165.</w:t>
      </w:r>
    </w:p>
    <w:p w:rsidR="000E1965" w:rsidRPr="007943BB" w:rsidRDefault="000E1965" w:rsidP="007943BB">
      <w:pPr>
        <w:spacing w:after="0" w:line="240" w:lineRule="auto"/>
        <w:ind w:left="720" w:hanging="720"/>
        <w:jc w:val="both"/>
        <w:rPr>
          <w:rFonts w:ascii="Arial" w:hAnsi="Arial" w:cs="Arial"/>
          <w:noProof/>
          <w:sz w:val="24"/>
          <w:szCs w:val="24"/>
          <w:lang w:val="en-US"/>
        </w:rPr>
      </w:pPr>
    </w:p>
    <w:p w:rsidR="00F50602" w:rsidRPr="00891C21" w:rsidRDefault="000220C8" w:rsidP="007943BB">
      <w:pPr>
        <w:spacing w:after="0" w:line="240" w:lineRule="auto"/>
        <w:ind w:left="720" w:hanging="720"/>
        <w:jc w:val="both"/>
        <w:rPr>
          <w:rFonts w:ascii="Calibri" w:hAnsi="Calibri"/>
          <w:lang w:val="en-US"/>
        </w:rPr>
      </w:pPr>
      <w:r w:rsidRPr="007943BB">
        <w:rPr>
          <w:rFonts w:ascii="Arial" w:hAnsi="Arial" w:cs="Arial"/>
          <w:sz w:val="24"/>
          <w:szCs w:val="24"/>
        </w:rPr>
        <w:fldChar w:fldCharType="end"/>
      </w:r>
    </w:p>
    <w:p w:rsidR="004C178A" w:rsidRPr="00891C21" w:rsidRDefault="000220C8" w:rsidP="007943BB">
      <w:pPr>
        <w:spacing w:line="240" w:lineRule="auto"/>
        <w:ind w:left="720" w:hanging="720"/>
        <w:jc w:val="both"/>
        <w:rPr>
          <w:rFonts w:ascii="Calibri" w:hAnsi="Calibri" w:cs="Arial"/>
          <w:szCs w:val="24"/>
          <w:lang w:val="en-US"/>
        </w:rPr>
      </w:pPr>
      <w:r>
        <w:rPr>
          <w:rFonts w:ascii="Arial" w:hAnsi="Arial" w:cs="Arial"/>
          <w:sz w:val="24"/>
          <w:szCs w:val="24"/>
        </w:rPr>
        <w:fldChar w:fldCharType="begin"/>
      </w:r>
      <w:r w:rsidR="004C178A" w:rsidRPr="00891C21">
        <w:rPr>
          <w:rFonts w:ascii="Arial" w:hAnsi="Arial" w:cs="Arial"/>
          <w:sz w:val="24"/>
          <w:szCs w:val="24"/>
          <w:lang w:val="en-US"/>
        </w:rPr>
        <w:instrText xml:space="preserve"> ADDIN EN.REFLIST </w:instrText>
      </w:r>
      <w:r>
        <w:rPr>
          <w:rFonts w:ascii="Arial" w:hAnsi="Arial" w:cs="Arial"/>
          <w:sz w:val="24"/>
          <w:szCs w:val="24"/>
        </w:rPr>
        <w:fldChar w:fldCharType="separate"/>
      </w:r>
    </w:p>
    <w:p w:rsidR="004C178A" w:rsidRPr="00891C21" w:rsidRDefault="004C178A" w:rsidP="007943BB">
      <w:pPr>
        <w:spacing w:after="0" w:line="240" w:lineRule="auto"/>
        <w:ind w:left="720" w:hanging="720"/>
        <w:jc w:val="both"/>
        <w:rPr>
          <w:rFonts w:ascii="Calibri" w:hAnsi="Calibri" w:cs="Arial"/>
          <w:szCs w:val="24"/>
          <w:lang w:val="en-US"/>
        </w:rPr>
      </w:pPr>
    </w:p>
    <w:p w:rsidR="00847807" w:rsidRDefault="000220C8" w:rsidP="007943BB">
      <w:pPr>
        <w:jc w:val="both"/>
      </w:pPr>
      <w:r>
        <w:rPr>
          <w:rFonts w:ascii="Arial" w:hAnsi="Arial" w:cs="Arial"/>
          <w:sz w:val="24"/>
          <w:szCs w:val="24"/>
        </w:rPr>
        <w:fldChar w:fldCharType="end"/>
      </w:r>
    </w:p>
    <w:sectPr w:rsidR="00847807" w:rsidSect="00263F41">
      <w:headerReference w:type="default" r:id="rId42"/>
      <w:footerReference w:type="default" r:id="rId43"/>
      <w:pgSz w:w="12240" w:h="15840"/>
      <w:pgMar w:top="1440" w:right="1440" w:bottom="1440" w:left="1440"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33827" w:rsidRDefault="00233827" w:rsidP="00682B63">
      <w:pPr>
        <w:spacing w:after="0" w:line="240" w:lineRule="auto"/>
      </w:pPr>
      <w:r>
        <w:separator/>
      </w:r>
    </w:p>
  </w:endnote>
  <w:endnote w:type="continuationSeparator" w:id="0">
    <w:p w:rsidR="00233827" w:rsidRDefault="00233827" w:rsidP="00682B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Lucida Grande">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pitch w:val="variable"/>
    <w:sig w:usb0="E0002AFF" w:usb1="C0007843" w:usb2="00000009" w:usb3="00000000" w:csb0="000001FF" w:csb1="00000000"/>
  </w:font>
  <w:font w:name="SymbolMT">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8548327"/>
      <w:docPartObj>
        <w:docPartGallery w:val="Page Numbers (Bottom of Page)"/>
        <w:docPartUnique/>
      </w:docPartObj>
    </w:sdtPr>
    <w:sdtEndPr/>
    <w:sdtContent>
      <w:p w:rsidR="00263F41" w:rsidRDefault="001D7F13">
        <w:pPr>
          <w:pStyle w:val="Piedepgina"/>
          <w:jc w:val="center"/>
        </w:pPr>
      </w:p>
    </w:sdtContent>
  </w:sdt>
  <w:p w:rsidR="00233827" w:rsidRDefault="0023382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3F41" w:rsidRDefault="00263F41">
    <w:pPr>
      <w:pStyle w:val="Piedepgina"/>
      <w:jc w:val="center"/>
    </w:pPr>
  </w:p>
  <w:p w:rsidR="00263F41" w:rsidRDefault="00263F41">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08008925"/>
      <w:docPartObj>
        <w:docPartGallery w:val="Page Numbers (Bottom of Page)"/>
        <w:docPartUnique/>
      </w:docPartObj>
    </w:sdtPr>
    <w:sdtEndPr/>
    <w:sdtContent>
      <w:p w:rsidR="00263F41" w:rsidRDefault="00263F41">
        <w:pPr>
          <w:pStyle w:val="Piedepgina"/>
          <w:jc w:val="center"/>
        </w:pPr>
        <w:r>
          <w:fldChar w:fldCharType="begin"/>
        </w:r>
        <w:r>
          <w:instrText>PAGE   \* MERGEFORMAT</w:instrText>
        </w:r>
        <w:r>
          <w:fldChar w:fldCharType="separate"/>
        </w:r>
        <w:r w:rsidR="001D7F13" w:rsidRPr="001D7F13">
          <w:rPr>
            <w:noProof/>
            <w:lang w:val="es-ES"/>
          </w:rPr>
          <w:t>ix</w:t>
        </w:r>
        <w:r>
          <w:fldChar w:fldCharType="end"/>
        </w:r>
      </w:p>
    </w:sdtContent>
  </w:sdt>
  <w:p w:rsidR="00263F41" w:rsidRDefault="00263F41">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2522656"/>
      <w:docPartObj>
        <w:docPartGallery w:val="Page Numbers (Bottom of Page)"/>
        <w:docPartUnique/>
      </w:docPartObj>
    </w:sdtPr>
    <w:sdtEndPr/>
    <w:sdtContent>
      <w:p w:rsidR="00263F41" w:rsidRDefault="00263F41">
        <w:pPr>
          <w:pStyle w:val="Piedepgina"/>
          <w:jc w:val="center"/>
        </w:pPr>
        <w:r>
          <w:fldChar w:fldCharType="begin"/>
        </w:r>
        <w:r>
          <w:instrText>PAGE   \* MERGEFORMAT</w:instrText>
        </w:r>
        <w:r>
          <w:fldChar w:fldCharType="separate"/>
        </w:r>
        <w:r w:rsidR="001D7F13" w:rsidRPr="001D7F13">
          <w:rPr>
            <w:noProof/>
            <w:lang w:val="es-ES"/>
          </w:rPr>
          <w:t>i</w:t>
        </w:r>
        <w:r>
          <w:fldChar w:fldCharType="end"/>
        </w:r>
      </w:p>
    </w:sdtContent>
  </w:sdt>
  <w:p w:rsidR="00263F41" w:rsidRDefault="00263F41">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3F41" w:rsidRDefault="00263F41">
    <w:pPr>
      <w:pStyle w:val="Piedepgina"/>
      <w:jc w:val="center"/>
    </w:pPr>
  </w:p>
  <w:p w:rsidR="00263F41" w:rsidRDefault="00263F4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33827" w:rsidRDefault="00233827" w:rsidP="00682B63">
      <w:pPr>
        <w:spacing w:after="0" w:line="240" w:lineRule="auto"/>
      </w:pPr>
      <w:r>
        <w:separator/>
      </w:r>
    </w:p>
  </w:footnote>
  <w:footnote w:type="continuationSeparator" w:id="0">
    <w:p w:rsidR="00233827" w:rsidRDefault="00233827" w:rsidP="00682B6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1845469"/>
      <w:docPartObj>
        <w:docPartGallery w:val="Page Numbers (Top of Page)"/>
        <w:docPartUnique/>
      </w:docPartObj>
    </w:sdtPr>
    <w:sdtEndPr/>
    <w:sdtContent>
      <w:p w:rsidR="00263F41" w:rsidRDefault="00263F41">
        <w:pPr>
          <w:pStyle w:val="Encabezado"/>
          <w:jc w:val="right"/>
        </w:pPr>
        <w:r>
          <w:fldChar w:fldCharType="begin"/>
        </w:r>
        <w:r>
          <w:instrText>PAGE   \* MERGEFORMAT</w:instrText>
        </w:r>
        <w:r>
          <w:fldChar w:fldCharType="separate"/>
        </w:r>
        <w:r w:rsidR="001D7F13" w:rsidRPr="001D7F13">
          <w:rPr>
            <w:noProof/>
            <w:lang w:val="es-ES"/>
          </w:rPr>
          <w:t>9</w:t>
        </w:r>
        <w:r>
          <w:fldChar w:fldCharType="end"/>
        </w:r>
      </w:p>
    </w:sdtContent>
  </w:sdt>
  <w:p w:rsidR="00233827" w:rsidRDefault="0023382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6A591B"/>
    <w:multiLevelType w:val="multilevel"/>
    <w:tmpl w:val="501CDC56"/>
    <w:lvl w:ilvl="0">
      <w:start w:val="1"/>
      <w:numFmt w:val="decimal"/>
      <w:lvlText w:val="%1."/>
      <w:lvlJc w:val="left"/>
      <w:pPr>
        <w:ind w:left="408" w:hanging="4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2004796F"/>
    <w:multiLevelType w:val="multilevel"/>
    <w:tmpl w:val="F4B68512"/>
    <w:lvl w:ilvl="0">
      <w:start w:val="1"/>
      <w:numFmt w:val="decimal"/>
      <w:lvlText w:val="%1"/>
      <w:lvlJc w:val="left"/>
      <w:pPr>
        <w:ind w:left="360" w:hanging="360"/>
      </w:pPr>
      <w:rPr>
        <w:rFonts w:hint="default"/>
      </w:rPr>
    </w:lvl>
    <w:lvl w:ilvl="1">
      <w:start w:val="2"/>
      <w:numFmt w:val="decimal"/>
      <w:lvlText w:val="%1.%2"/>
      <w:lvlJc w:val="left"/>
      <w:pPr>
        <w:ind w:left="760" w:hanging="360"/>
      </w:pPr>
      <w:rPr>
        <w:rFonts w:hint="default"/>
      </w:rPr>
    </w:lvl>
    <w:lvl w:ilvl="2">
      <w:start w:val="1"/>
      <w:numFmt w:val="decimal"/>
      <w:lvlText w:val="%1.%2.%3"/>
      <w:lvlJc w:val="left"/>
      <w:pPr>
        <w:ind w:left="1520" w:hanging="720"/>
      </w:pPr>
      <w:rPr>
        <w:rFonts w:hint="default"/>
      </w:rPr>
    </w:lvl>
    <w:lvl w:ilvl="3">
      <w:start w:val="1"/>
      <w:numFmt w:val="decimal"/>
      <w:lvlText w:val="%1.%2.%3.%4"/>
      <w:lvlJc w:val="left"/>
      <w:pPr>
        <w:ind w:left="2280" w:hanging="1080"/>
      </w:pPr>
      <w:rPr>
        <w:rFonts w:hint="default"/>
      </w:rPr>
    </w:lvl>
    <w:lvl w:ilvl="4">
      <w:start w:val="1"/>
      <w:numFmt w:val="decimal"/>
      <w:lvlText w:val="%1.%2.%3.%4.%5"/>
      <w:lvlJc w:val="left"/>
      <w:pPr>
        <w:ind w:left="2680" w:hanging="1080"/>
      </w:pPr>
      <w:rPr>
        <w:rFonts w:hint="default"/>
      </w:rPr>
    </w:lvl>
    <w:lvl w:ilvl="5">
      <w:start w:val="1"/>
      <w:numFmt w:val="decimal"/>
      <w:lvlText w:val="%1.%2.%3.%4.%5.%6"/>
      <w:lvlJc w:val="left"/>
      <w:pPr>
        <w:ind w:left="3440" w:hanging="1440"/>
      </w:pPr>
      <w:rPr>
        <w:rFonts w:hint="default"/>
      </w:rPr>
    </w:lvl>
    <w:lvl w:ilvl="6">
      <w:start w:val="1"/>
      <w:numFmt w:val="decimal"/>
      <w:lvlText w:val="%1.%2.%3.%4.%5.%6.%7"/>
      <w:lvlJc w:val="left"/>
      <w:pPr>
        <w:ind w:left="3840" w:hanging="1440"/>
      </w:pPr>
      <w:rPr>
        <w:rFonts w:hint="default"/>
      </w:rPr>
    </w:lvl>
    <w:lvl w:ilvl="7">
      <w:start w:val="1"/>
      <w:numFmt w:val="decimal"/>
      <w:lvlText w:val="%1.%2.%3.%4.%5.%6.%7.%8"/>
      <w:lvlJc w:val="left"/>
      <w:pPr>
        <w:ind w:left="4600" w:hanging="1800"/>
      </w:pPr>
      <w:rPr>
        <w:rFonts w:hint="default"/>
      </w:rPr>
    </w:lvl>
    <w:lvl w:ilvl="8">
      <w:start w:val="1"/>
      <w:numFmt w:val="decimal"/>
      <w:lvlText w:val="%1.%2.%3.%4.%5.%6.%7.%8.%9"/>
      <w:lvlJc w:val="left"/>
      <w:pPr>
        <w:ind w:left="5000" w:hanging="1800"/>
      </w:pPr>
      <w:rPr>
        <w:rFonts w:hint="default"/>
      </w:rPr>
    </w:lvl>
  </w:abstractNum>
  <w:abstractNum w:abstractNumId="2" w15:restartNumberingAfterBreak="0">
    <w:nsid w:val="321215A5"/>
    <w:multiLevelType w:val="hybridMultilevel"/>
    <w:tmpl w:val="ED766916"/>
    <w:lvl w:ilvl="0" w:tplc="7E865F5E">
      <w:start w:val="1"/>
      <w:numFmt w:val="decimal"/>
      <w:lvlText w:val="%1."/>
      <w:lvlJc w:val="left"/>
      <w:pPr>
        <w:ind w:left="1120" w:hanging="360"/>
      </w:pPr>
      <w:rPr>
        <w:rFonts w:hint="default"/>
      </w:rPr>
    </w:lvl>
    <w:lvl w:ilvl="1" w:tplc="080A0019" w:tentative="1">
      <w:start w:val="1"/>
      <w:numFmt w:val="lowerLetter"/>
      <w:lvlText w:val="%2."/>
      <w:lvlJc w:val="left"/>
      <w:pPr>
        <w:ind w:left="1840" w:hanging="360"/>
      </w:pPr>
    </w:lvl>
    <w:lvl w:ilvl="2" w:tplc="080A001B" w:tentative="1">
      <w:start w:val="1"/>
      <w:numFmt w:val="lowerRoman"/>
      <w:lvlText w:val="%3."/>
      <w:lvlJc w:val="right"/>
      <w:pPr>
        <w:ind w:left="2560" w:hanging="180"/>
      </w:pPr>
    </w:lvl>
    <w:lvl w:ilvl="3" w:tplc="080A000F" w:tentative="1">
      <w:start w:val="1"/>
      <w:numFmt w:val="decimal"/>
      <w:lvlText w:val="%4."/>
      <w:lvlJc w:val="left"/>
      <w:pPr>
        <w:ind w:left="3280" w:hanging="360"/>
      </w:pPr>
    </w:lvl>
    <w:lvl w:ilvl="4" w:tplc="080A0019" w:tentative="1">
      <w:start w:val="1"/>
      <w:numFmt w:val="lowerLetter"/>
      <w:lvlText w:val="%5."/>
      <w:lvlJc w:val="left"/>
      <w:pPr>
        <w:ind w:left="4000" w:hanging="360"/>
      </w:pPr>
    </w:lvl>
    <w:lvl w:ilvl="5" w:tplc="080A001B" w:tentative="1">
      <w:start w:val="1"/>
      <w:numFmt w:val="lowerRoman"/>
      <w:lvlText w:val="%6."/>
      <w:lvlJc w:val="right"/>
      <w:pPr>
        <w:ind w:left="4720" w:hanging="180"/>
      </w:pPr>
    </w:lvl>
    <w:lvl w:ilvl="6" w:tplc="080A000F" w:tentative="1">
      <w:start w:val="1"/>
      <w:numFmt w:val="decimal"/>
      <w:lvlText w:val="%7."/>
      <w:lvlJc w:val="left"/>
      <w:pPr>
        <w:ind w:left="5440" w:hanging="360"/>
      </w:pPr>
    </w:lvl>
    <w:lvl w:ilvl="7" w:tplc="080A0019" w:tentative="1">
      <w:start w:val="1"/>
      <w:numFmt w:val="lowerLetter"/>
      <w:lvlText w:val="%8."/>
      <w:lvlJc w:val="left"/>
      <w:pPr>
        <w:ind w:left="6160" w:hanging="360"/>
      </w:pPr>
    </w:lvl>
    <w:lvl w:ilvl="8" w:tplc="080A001B" w:tentative="1">
      <w:start w:val="1"/>
      <w:numFmt w:val="lowerRoman"/>
      <w:lvlText w:val="%9."/>
      <w:lvlJc w:val="right"/>
      <w:pPr>
        <w:ind w:left="6880" w:hanging="180"/>
      </w:pPr>
    </w:lvl>
  </w:abstractNum>
  <w:abstractNum w:abstractNumId="3" w15:restartNumberingAfterBreak="0">
    <w:nsid w:val="58F31C5D"/>
    <w:multiLevelType w:val="hybridMultilevel"/>
    <w:tmpl w:val="9872B2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5D8625FB"/>
    <w:multiLevelType w:val="hybridMultilevel"/>
    <w:tmpl w:val="7EE24340"/>
    <w:lvl w:ilvl="0" w:tplc="080A0001">
      <w:start w:val="1"/>
      <w:numFmt w:val="bullet"/>
      <w:lvlText w:val=""/>
      <w:lvlJc w:val="left"/>
      <w:pPr>
        <w:ind w:left="776" w:hanging="360"/>
      </w:pPr>
      <w:rPr>
        <w:rFonts w:ascii="Symbol" w:hAnsi="Symbol" w:hint="default"/>
      </w:rPr>
    </w:lvl>
    <w:lvl w:ilvl="1" w:tplc="080A0003" w:tentative="1">
      <w:start w:val="1"/>
      <w:numFmt w:val="bullet"/>
      <w:lvlText w:val="o"/>
      <w:lvlJc w:val="left"/>
      <w:pPr>
        <w:ind w:left="1496" w:hanging="360"/>
      </w:pPr>
      <w:rPr>
        <w:rFonts w:ascii="Courier New" w:hAnsi="Courier New" w:cs="Courier New" w:hint="default"/>
      </w:rPr>
    </w:lvl>
    <w:lvl w:ilvl="2" w:tplc="080A0005" w:tentative="1">
      <w:start w:val="1"/>
      <w:numFmt w:val="bullet"/>
      <w:lvlText w:val=""/>
      <w:lvlJc w:val="left"/>
      <w:pPr>
        <w:ind w:left="2216" w:hanging="360"/>
      </w:pPr>
      <w:rPr>
        <w:rFonts w:ascii="Wingdings" w:hAnsi="Wingdings" w:hint="default"/>
      </w:rPr>
    </w:lvl>
    <w:lvl w:ilvl="3" w:tplc="080A0001" w:tentative="1">
      <w:start w:val="1"/>
      <w:numFmt w:val="bullet"/>
      <w:lvlText w:val=""/>
      <w:lvlJc w:val="left"/>
      <w:pPr>
        <w:ind w:left="2936" w:hanging="360"/>
      </w:pPr>
      <w:rPr>
        <w:rFonts w:ascii="Symbol" w:hAnsi="Symbol" w:hint="default"/>
      </w:rPr>
    </w:lvl>
    <w:lvl w:ilvl="4" w:tplc="080A0003" w:tentative="1">
      <w:start w:val="1"/>
      <w:numFmt w:val="bullet"/>
      <w:lvlText w:val="o"/>
      <w:lvlJc w:val="left"/>
      <w:pPr>
        <w:ind w:left="3656" w:hanging="360"/>
      </w:pPr>
      <w:rPr>
        <w:rFonts w:ascii="Courier New" w:hAnsi="Courier New" w:cs="Courier New" w:hint="default"/>
      </w:rPr>
    </w:lvl>
    <w:lvl w:ilvl="5" w:tplc="080A0005" w:tentative="1">
      <w:start w:val="1"/>
      <w:numFmt w:val="bullet"/>
      <w:lvlText w:val=""/>
      <w:lvlJc w:val="left"/>
      <w:pPr>
        <w:ind w:left="4376" w:hanging="360"/>
      </w:pPr>
      <w:rPr>
        <w:rFonts w:ascii="Wingdings" w:hAnsi="Wingdings" w:hint="default"/>
      </w:rPr>
    </w:lvl>
    <w:lvl w:ilvl="6" w:tplc="080A0001" w:tentative="1">
      <w:start w:val="1"/>
      <w:numFmt w:val="bullet"/>
      <w:lvlText w:val=""/>
      <w:lvlJc w:val="left"/>
      <w:pPr>
        <w:ind w:left="5096" w:hanging="360"/>
      </w:pPr>
      <w:rPr>
        <w:rFonts w:ascii="Symbol" w:hAnsi="Symbol" w:hint="default"/>
      </w:rPr>
    </w:lvl>
    <w:lvl w:ilvl="7" w:tplc="080A0003" w:tentative="1">
      <w:start w:val="1"/>
      <w:numFmt w:val="bullet"/>
      <w:lvlText w:val="o"/>
      <w:lvlJc w:val="left"/>
      <w:pPr>
        <w:ind w:left="5816" w:hanging="360"/>
      </w:pPr>
      <w:rPr>
        <w:rFonts w:ascii="Courier New" w:hAnsi="Courier New" w:cs="Courier New" w:hint="default"/>
      </w:rPr>
    </w:lvl>
    <w:lvl w:ilvl="8" w:tplc="080A0005" w:tentative="1">
      <w:start w:val="1"/>
      <w:numFmt w:val="bullet"/>
      <w:lvlText w:val=""/>
      <w:lvlJc w:val="left"/>
      <w:pPr>
        <w:ind w:left="6536" w:hanging="360"/>
      </w:pPr>
      <w:rPr>
        <w:rFonts w:ascii="Wingdings" w:hAnsi="Wingdings" w:hint="default"/>
      </w:rPr>
    </w:lvl>
  </w:abstractNum>
  <w:abstractNum w:abstractNumId="5" w15:restartNumberingAfterBreak="0">
    <w:nsid w:val="60E909E5"/>
    <w:multiLevelType w:val="multilevel"/>
    <w:tmpl w:val="6A74714E"/>
    <w:lvl w:ilvl="0">
      <w:start w:val="4"/>
      <w:numFmt w:val="decimal"/>
      <w:lvlText w:val="%1."/>
      <w:lvlJc w:val="left"/>
      <w:pPr>
        <w:ind w:left="585" w:hanging="585"/>
      </w:pPr>
      <w:rPr>
        <w:rFonts w:hint="default"/>
      </w:rPr>
    </w:lvl>
    <w:lvl w:ilvl="1">
      <w:start w:val="3"/>
      <w:numFmt w:val="decimal"/>
      <w:lvlText w:val="%1.%2."/>
      <w:lvlJc w:val="left"/>
      <w:pPr>
        <w:ind w:left="720" w:hanging="720"/>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623261B4"/>
    <w:multiLevelType w:val="multilevel"/>
    <w:tmpl w:val="DEA63EAC"/>
    <w:lvl w:ilvl="0">
      <w:start w:val="4"/>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10"/>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698A21C8"/>
    <w:multiLevelType w:val="multilevel"/>
    <w:tmpl w:val="800E20A2"/>
    <w:lvl w:ilvl="0">
      <w:start w:val="4"/>
      <w:numFmt w:val="decimal"/>
      <w:lvlText w:val="%1."/>
      <w:lvlJc w:val="left"/>
      <w:pPr>
        <w:ind w:left="720" w:hanging="720"/>
      </w:pPr>
      <w:rPr>
        <w:rFonts w:hint="default"/>
      </w:rPr>
    </w:lvl>
    <w:lvl w:ilvl="1">
      <w:start w:val="3"/>
      <w:numFmt w:val="decimal"/>
      <w:lvlText w:val="%1.%2."/>
      <w:lvlJc w:val="left"/>
      <w:pPr>
        <w:ind w:left="1440" w:hanging="720"/>
      </w:pPr>
      <w:rPr>
        <w:rFonts w:hint="default"/>
      </w:rPr>
    </w:lvl>
    <w:lvl w:ilvl="2">
      <w:start w:val="10"/>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8" w15:restartNumberingAfterBreak="0">
    <w:nsid w:val="69C918D8"/>
    <w:multiLevelType w:val="multilevel"/>
    <w:tmpl w:val="7F96204E"/>
    <w:lvl w:ilvl="0">
      <w:start w:val="3"/>
      <w:numFmt w:val="decimal"/>
      <w:lvlText w:val="%1."/>
      <w:lvlJc w:val="left"/>
      <w:pPr>
        <w:ind w:left="800" w:hanging="800"/>
      </w:pPr>
      <w:rPr>
        <w:rFonts w:hint="default"/>
      </w:rPr>
    </w:lvl>
    <w:lvl w:ilvl="1">
      <w:start w:val="5"/>
      <w:numFmt w:val="decimal"/>
      <w:lvlText w:val="%1.%2."/>
      <w:lvlJc w:val="left"/>
      <w:pPr>
        <w:ind w:left="800" w:hanging="800"/>
      </w:pPr>
      <w:rPr>
        <w:rFonts w:hint="default"/>
      </w:rPr>
    </w:lvl>
    <w:lvl w:ilvl="2">
      <w:start w:val="8"/>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9" w15:restartNumberingAfterBreak="0">
    <w:nsid w:val="6CA41EE2"/>
    <w:multiLevelType w:val="hybridMultilevel"/>
    <w:tmpl w:val="5AF03CC6"/>
    <w:lvl w:ilvl="0" w:tplc="56C66ED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72155F85"/>
    <w:multiLevelType w:val="multilevel"/>
    <w:tmpl w:val="6012F648"/>
    <w:lvl w:ilvl="0">
      <w:start w:val="4"/>
      <w:numFmt w:val="decimal"/>
      <w:lvlText w:val="%1"/>
      <w:lvlJc w:val="left"/>
      <w:pPr>
        <w:ind w:left="660" w:hanging="660"/>
      </w:pPr>
      <w:rPr>
        <w:rFonts w:hint="default"/>
      </w:rPr>
    </w:lvl>
    <w:lvl w:ilvl="1">
      <w:start w:val="3"/>
      <w:numFmt w:val="decimal"/>
      <w:lvlText w:val="%1.%2"/>
      <w:lvlJc w:val="left"/>
      <w:pPr>
        <w:ind w:left="1020" w:hanging="660"/>
      </w:pPr>
      <w:rPr>
        <w:rFonts w:hint="default"/>
      </w:rPr>
    </w:lvl>
    <w:lvl w:ilvl="2">
      <w:start w:val="10"/>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1" w15:restartNumberingAfterBreak="0">
    <w:nsid w:val="7B6F2D19"/>
    <w:multiLevelType w:val="multilevel"/>
    <w:tmpl w:val="A3546172"/>
    <w:lvl w:ilvl="0">
      <w:start w:val="1"/>
      <w:numFmt w:val="decimal"/>
      <w:lvlText w:val="%1"/>
      <w:lvlJc w:val="left"/>
      <w:pPr>
        <w:ind w:left="400" w:hanging="400"/>
      </w:pPr>
      <w:rPr>
        <w:rFonts w:hint="default"/>
      </w:rPr>
    </w:lvl>
    <w:lvl w:ilvl="1">
      <w:start w:val="1"/>
      <w:numFmt w:val="decimal"/>
      <w:lvlText w:val="%1.%2"/>
      <w:lvlJc w:val="left"/>
      <w:pPr>
        <w:ind w:left="400" w:hanging="4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0"/>
  </w:num>
  <w:num w:numId="2">
    <w:abstractNumId w:val="4"/>
  </w:num>
  <w:num w:numId="3">
    <w:abstractNumId w:val="8"/>
  </w:num>
  <w:num w:numId="4">
    <w:abstractNumId w:val="11"/>
  </w:num>
  <w:num w:numId="5">
    <w:abstractNumId w:val="1"/>
  </w:num>
  <w:num w:numId="6">
    <w:abstractNumId w:val="2"/>
  </w:num>
  <w:num w:numId="7">
    <w:abstractNumId w:val="9"/>
  </w:num>
  <w:num w:numId="8">
    <w:abstractNumId w:val="5"/>
  </w:num>
  <w:num w:numId="9">
    <w:abstractNumId w:val="6"/>
  </w:num>
  <w:num w:numId="10">
    <w:abstractNumId w:val="10"/>
  </w:num>
  <w:num w:numId="11">
    <w:abstractNumId w:val="7"/>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grammar="clean"/>
  <w:defaultTabStop w:val="708"/>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2"/>
  </w:compat>
  <w:docVars>
    <w:docVar w:name="EN.InstantFormat" w:val="&lt;ENInstantFormat&gt;&lt;Enabled&gt;0&lt;/Enabled&gt;&lt;ScanUnformatted&gt;1&lt;/ScanUnformatted&gt;&lt;ScanChanges&gt;1&lt;/ScanChanges&gt;&lt;/ENInstantFormat&gt;"/>
    <w:docVar w:name="EN.Layout" w:val="&lt;ENLayout&gt;&lt;Style&gt;Narro&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item db-id=&quot;wapt9xpstxvaapew0ebv2z0h2rt2erseftvt&quot;&gt;Biogas&lt;record-ids&gt;&lt;item&gt;646&lt;/item&gt;&lt;item&gt;949&lt;/item&gt;&lt;item&gt;950&lt;/item&gt;&lt;/record-ids&gt;&lt;/item&gt;&lt;/Libraries&gt;"/>
  </w:docVars>
  <w:rsids>
    <w:rsidRoot w:val="00682B63"/>
    <w:rsid w:val="0000291A"/>
    <w:rsid w:val="0000557F"/>
    <w:rsid w:val="00007203"/>
    <w:rsid w:val="00012ACA"/>
    <w:rsid w:val="00020775"/>
    <w:rsid w:val="000220C8"/>
    <w:rsid w:val="00023ADF"/>
    <w:rsid w:val="00024073"/>
    <w:rsid w:val="00025B4A"/>
    <w:rsid w:val="00027CB0"/>
    <w:rsid w:val="0003277D"/>
    <w:rsid w:val="000331A2"/>
    <w:rsid w:val="0004047E"/>
    <w:rsid w:val="00053104"/>
    <w:rsid w:val="00060609"/>
    <w:rsid w:val="00060D68"/>
    <w:rsid w:val="000613C1"/>
    <w:rsid w:val="00063A57"/>
    <w:rsid w:val="0006461E"/>
    <w:rsid w:val="0007249C"/>
    <w:rsid w:val="00075AF3"/>
    <w:rsid w:val="00075DCB"/>
    <w:rsid w:val="0007709A"/>
    <w:rsid w:val="0008498E"/>
    <w:rsid w:val="00085BAB"/>
    <w:rsid w:val="00090CA2"/>
    <w:rsid w:val="00096B86"/>
    <w:rsid w:val="000A1FD0"/>
    <w:rsid w:val="000A619C"/>
    <w:rsid w:val="000B3868"/>
    <w:rsid w:val="000B4230"/>
    <w:rsid w:val="000C3F28"/>
    <w:rsid w:val="000C4655"/>
    <w:rsid w:val="000C55F5"/>
    <w:rsid w:val="000E18C5"/>
    <w:rsid w:val="000E1965"/>
    <w:rsid w:val="000F3DED"/>
    <w:rsid w:val="000F7D15"/>
    <w:rsid w:val="0010142B"/>
    <w:rsid w:val="00103E99"/>
    <w:rsid w:val="00107619"/>
    <w:rsid w:val="00115876"/>
    <w:rsid w:val="001219D8"/>
    <w:rsid w:val="00132B23"/>
    <w:rsid w:val="0013495C"/>
    <w:rsid w:val="00134F31"/>
    <w:rsid w:val="00135004"/>
    <w:rsid w:val="00135592"/>
    <w:rsid w:val="0013706B"/>
    <w:rsid w:val="0014080B"/>
    <w:rsid w:val="00146688"/>
    <w:rsid w:val="00150746"/>
    <w:rsid w:val="001508DF"/>
    <w:rsid w:val="00155F18"/>
    <w:rsid w:val="0016193B"/>
    <w:rsid w:val="00164D6E"/>
    <w:rsid w:val="0016677A"/>
    <w:rsid w:val="00191EB3"/>
    <w:rsid w:val="001950C2"/>
    <w:rsid w:val="00195F9A"/>
    <w:rsid w:val="00196428"/>
    <w:rsid w:val="0019786D"/>
    <w:rsid w:val="001A0A81"/>
    <w:rsid w:val="001A0B67"/>
    <w:rsid w:val="001A6C61"/>
    <w:rsid w:val="001C1163"/>
    <w:rsid w:val="001C6213"/>
    <w:rsid w:val="001D1FD6"/>
    <w:rsid w:val="001D5788"/>
    <w:rsid w:val="001D7A5E"/>
    <w:rsid w:val="001D7F13"/>
    <w:rsid w:val="001E2A4A"/>
    <w:rsid w:val="001E6555"/>
    <w:rsid w:val="001F182A"/>
    <w:rsid w:val="002101BF"/>
    <w:rsid w:val="00210333"/>
    <w:rsid w:val="0021036A"/>
    <w:rsid w:val="00215B2A"/>
    <w:rsid w:val="002253EA"/>
    <w:rsid w:val="0022614A"/>
    <w:rsid w:val="002302F6"/>
    <w:rsid w:val="0023059F"/>
    <w:rsid w:val="00233827"/>
    <w:rsid w:val="00234CBF"/>
    <w:rsid w:val="00236ECB"/>
    <w:rsid w:val="00251D93"/>
    <w:rsid w:val="00252D47"/>
    <w:rsid w:val="00260B04"/>
    <w:rsid w:val="00263F41"/>
    <w:rsid w:val="00272C5E"/>
    <w:rsid w:val="0027463D"/>
    <w:rsid w:val="00284326"/>
    <w:rsid w:val="00294523"/>
    <w:rsid w:val="00294B46"/>
    <w:rsid w:val="002956C1"/>
    <w:rsid w:val="002A0279"/>
    <w:rsid w:val="002B47A1"/>
    <w:rsid w:val="002B59BA"/>
    <w:rsid w:val="002C02F4"/>
    <w:rsid w:val="002C2A10"/>
    <w:rsid w:val="002E0E45"/>
    <w:rsid w:val="00301931"/>
    <w:rsid w:val="00301F90"/>
    <w:rsid w:val="00314248"/>
    <w:rsid w:val="003235B5"/>
    <w:rsid w:val="003302C4"/>
    <w:rsid w:val="00333A23"/>
    <w:rsid w:val="00334367"/>
    <w:rsid w:val="00335DCC"/>
    <w:rsid w:val="00340080"/>
    <w:rsid w:val="003404F7"/>
    <w:rsid w:val="0034241B"/>
    <w:rsid w:val="00350134"/>
    <w:rsid w:val="00351D07"/>
    <w:rsid w:val="00353B6F"/>
    <w:rsid w:val="00372378"/>
    <w:rsid w:val="003752DC"/>
    <w:rsid w:val="00380771"/>
    <w:rsid w:val="00386C70"/>
    <w:rsid w:val="00391471"/>
    <w:rsid w:val="003A5687"/>
    <w:rsid w:val="003B7118"/>
    <w:rsid w:val="003C7495"/>
    <w:rsid w:val="003C7890"/>
    <w:rsid w:val="003E4CA3"/>
    <w:rsid w:val="003E652D"/>
    <w:rsid w:val="003F2930"/>
    <w:rsid w:val="003F46DE"/>
    <w:rsid w:val="0041339E"/>
    <w:rsid w:val="004158B8"/>
    <w:rsid w:val="004236DD"/>
    <w:rsid w:val="004267D0"/>
    <w:rsid w:val="004326AF"/>
    <w:rsid w:val="00433653"/>
    <w:rsid w:val="00435D6A"/>
    <w:rsid w:val="0043769D"/>
    <w:rsid w:val="004431E7"/>
    <w:rsid w:val="00443647"/>
    <w:rsid w:val="00443E77"/>
    <w:rsid w:val="00443EB7"/>
    <w:rsid w:val="00445A0D"/>
    <w:rsid w:val="00446C27"/>
    <w:rsid w:val="0045152A"/>
    <w:rsid w:val="004553B2"/>
    <w:rsid w:val="004633EA"/>
    <w:rsid w:val="0047430D"/>
    <w:rsid w:val="00477803"/>
    <w:rsid w:val="00477AB1"/>
    <w:rsid w:val="00480235"/>
    <w:rsid w:val="00495203"/>
    <w:rsid w:val="004A338B"/>
    <w:rsid w:val="004B0256"/>
    <w:rsid w:val="004B369B"/>
    <w:rsid w:val="004B4B1B"/>
    <w:rsid w:val="004B52B7"/>
    <w:rsid w:val="004B55CE"/>
    <w:rsid w:val="004B6E0E"/>
    <w:rsid w:val="004C178A"/>
    <w:rsid w:val="004C395F"/>
    <w:rsid w:val="004D16CD"/>
    <w:rsid w:val="004D7884"/>
    <w:rsid w:val="004E3377"/>
    <w:rsid w:val="004F19B8"/>
    <w:rsid w:val="0050178C"/>
    <w:rsid w:val="0051696B"/>
    <w:rsid w:val="005264E3"/>
    <w:rsid w:val="005279BE"/>
    <w:rsid w:val="00540FFB"/>
    <w:rsid w:val="0054358D"/>
    <w:rsid w:val="005443E8"/>
    <w:rsid w:val="005448BE"/>
    <w:rsid w:val="00547C4B"/>
    <w:rsid w:val="005521F0"/>
    <w:rsid w:val="00555B50"/>
    <w:rsid w:val="00564C90"/>
    <w:rsid w:val="00564E83"/>
    <w:rsid w:val="00565295"/>
    <w:rsid w:val="00567069"/>
    <w:rsid w:val="00570667"/>
    <w:rsid w:val="00572D43"/>
    <w:rsid w:val="0058152F"/>
    <w:rsid w:val="0058466F"/>
    <w:rsid w:val="00585B73"/>
    <w:rsid w:val="005A1058"/>
    <w:rsid w:val="005A5889"/>
    <w:rsid w:val="005A599B"/>
    <w:rsid w:val="005B3134"/>
    <w:rsid w:val="005C0304"/>
    <w:rsid w:val="005C0590"/>
    <w:rsid w:val="005C076B"/>
    <w:rsid w:val="005C6BEE"/>
    <w:rsid w:val="005C7CFB"/>
    <w:rsid w:val="005D218F"/>
    <w:rsid w:val="005D52EF"/>
    <w:rsid w:val="005F61DE"/>
    <w:rsid w:val="005F6EFD"/>
    <w:rsid w:val="005F76DD"/>
    <w:rsid w:val="006132DB"/>
    <w:rsid w:val="0062798B"/>
    <w:rsid w:val="00631462"/>
    <w:rsid w:val="00633EAA"/>
    <w:rsid w:val="00642AF2"/>
    <w:rsid w:val="00644F8F"/>
    <w:rsid w:val="00653426"/>
    <w:rsid w:val="00657101"/>
    <w:rsid w:val="00657435"/>
    <w:rsid w:val="00674DD0"/>
    <w:rsid w:val="006825A3"/>
    <w:rsid w:val="00682B63"/>
    <w:rsid w:val="006905CA"/>
    <w:rsid w:val="0069083E"/>
    <w:rsid w:val="00690D97"/>
    <w:rsid w:val="00692775"/>
    <w:rsid w:val="006942A5"/>
    <w:rsid w:val="006947C7"/>
    <w:rsid w:val="006A5324"/>
    <w:rsid w:val="006A5E64"/>
    <w:rsid w:val="006B65C6"/>
    <w:rsid w:val="006C134C"/>
    <w:rsid w:val="006D5F38"/>
    <w:rsid w:val="006E081D"/>
    <w:rsid w:val="006E6A7E"/>
    <w:rsid w:val="006F2A65"/>
    <w:rsid w:val="006F685B"/>
    <w:rsid w:val="00702BEB"/>
    <w:rsid w:val="00706BB1"/>
    <w:rsid w:val="007104B5"/>
    <w:rsid w:val="0071088E"/>
    <w:rsid w:val="007302DC"/>
    <w:rsid w:val="00737711"/>
    <w:rsid w:val="0074378D"/>
    <w:rsid w:val="00744571"/>
    <w:rsid w:val="00746CC9"/>
    <w:rsid w:val="00755270"/>
    <w:rsid w:val="00756EA7"/>
    <w:rsid w:val="00761812"/>
    <w:rsid w:val="007707CE"/>
    <w:rsid w:val="0077534C"/>
    <w:rsid w:val="00777B21"/>
    <w:rsid w:val="00780477"/>
    <w:rsid w:val="00783523"/>
    <w:rsid w:val="00784188"/>
    <w:rsid w:val="0078583E"/>
    <w:rsid w:val="00786286"/>
    <w:rsid w:val="007943BB"/>
    <w:rsid w:val="007A0424"/>
    <w:rsid w:val="007A2226"/>
    <w:rsid w:val="007A2270"/>
    <w:rsid w:val="007A3F0E"/>
    <w:rsid w:val="007A691D"/>
    <w:rsid w:val="007B568E"/>
    <w:rsid w:val="007C0E20"/>
    <w:rsid w:val="007C1F1E"/>
    <w:rsid w:val="007C27FD"/>
    <w:rsid w:val="007C4E28"/>
    <w:rsid w:val="007C5180"/>
    <w:rsid w:val="007C5FF6"/>
    <w:rsid w:val="007C666B"/>
    <w:rsid w:val="007C7726"/>
    <w:rsid w:val="007C79A0"/>
    <w:rsid w:val="007C7B32"/>
    <w:rsid w:val="007C7DB6"/>
    <w:rsid w:val="007D683B"/>
    <w:rsid w:val="00812374"/>
    <w:rsid w:val="008135F5"/>
    <w:rsid w:val="008136C1"/>
    <w:rsid w:val="00814EEC"/>
    <w:rsid w:val="008159B9"/>
    <w:rsid w:val="00824E38"/>
    <w:rsid w:val="00826799"/>
    <w:rsid w:val="00830BF8"/>
    <w:rsid w:val="008321EB"/>
    <w:rsid w:val="008328FD"/>
    <w:rsid w:val="0084192F"/>
    <w:rsid w:val="00847807"/>
    <w:rsid w:val="00861991"/>
    <w:rsid w:val="008721D1"/>
    <w:rsid w:val="00875363"/>
    <w:rsid w:val="00884A11"/>
    <w:rsid w:val="00885ACE"/>
    <w:rsid w:val="0088658E"/>
    <w:rsid w:val="0088694D"/>
    <w:rsid w:val="00887FE9"/>
    <w:rsid w:val="00891C21"/>
    <w:rsid w:val="00891C62"/>
    <w:rsid w:val="0089612F"/>
    <w:rsid w:val="008A44F3"/>
    <w:rsid w:val="008A6D7B"/>
    <w:rsid w:val="008A7785"/>
    <w:rsid w:val="008B205B"/>
    <w:rsid w:val="008C3341"/>
    <w:rsid w:val="008D1B46"/>
    <w:rsid w:val="008D5E2B"/>
    <w:rsid w:val="008D7DB7"/>
    <w:rsid w:val="008F173F"/>
    <w:rsid w:val="008F591A"/>
    <w:rsid w:val="00900C15"/>
    <w:rsid w:val="009034D6"/>
    <w:rsid w:val="00903655"/>
    <w:rsid w:val="00904AE1"/>
    <w:rsid w:val="0091693C"/>
    <w:rsid w:val="00930804"/>
    <w:rsid w:val="0093148E"/>
    <w:rsid w:val="00934B79"/>
    <w:rsid w:val="00934F62"/>
    <w:rsid w:val="0094165A"/>
    <w:rsid w:val="0094449D"/>
    <w:rsid w:val="00946FF8"/>
    <w:rsid w:val="00951A54"/>
    <w:rsid w:val="00954D35"/>
    <w:rsid w:val="009565FF"/>
    <w:rsid w:val="009566B4"/>
    <w:rsid w:val="009573EE"/>
    <w:rsid w:val="00967B3D"/>
    <w:rsid w:val="0097203E"/>
    <w:rsid w:val="00972F3F"/>
    <w:rsid w:val="00982101"/>
    <w:rsid w:val="00993717"/>
    <w:rsid w:val="009A34DF"/>
    <w:rsid w:val="009A3B4C"/>
    <w:rsid w:val="009C138A"/>
    <w:rsid w:val="009C3144"/>
    <w:rsid w:val="009C334E"/>
    <w:rsid w:val="009C54B4"/>
    <w:rsid w:val="009C6D0B"/>
    <w:rsid w:val="009D0D19"/>
    <w:rsid w:val="009D0D7D"/>
    <w:rsid w:val="009D29BD"/>
    <w:rsid w:val="009D5A5D"/>
    <w:rsid w:val="009F24FC"/>
    <w:rsid w:val="009F2541"/>
    <w:rsid w:val="009F4C47"/>
    <w:rsid w:val="00A0259D"/>
    <w:rsid w:val="00A06943"/>
    <w:rsid w:val="00A12F40"/>
    <w:rsid w:val="00A139F0"/>
    <w:rsid w:val="00A169E4"/>
    <w:rsid w:val="00A206DB"/>
    <w:rsid w:val="00A2167B"/>
    <w:rsid w:val="00A258F0"/>
    <w:rsid w:val="00A321F0"/>
    <w:rsid w:val="00A35B47"/>
    <w:rsid w:val="00A441CE"/>
    <w:rsid w:val="00A45D10"/>
    <w:rsid w:val="00A519EF"/>
    <w:rsid w:val="00A54536"/>
    <w:rsid w:val="00A63861"/>
    <w:rsid w:val="00A64E8F"/>
    <w:rsid w:val="00A747BE"/>
    <w:rsid w:val="00A75BF9"/>
    <w:rsid w:val="00A7685D"/>
    <w:rsid w:val="00A80317"/>
    <w:rsid w:val="00A82CCC"/>
    <w:rsid w:val="00A837A4"/>
    <w:rsid w:val="00A90A32"/>
    <w:rsid w:val="00A93C00"/>
    <w:rsid w:val="00A953E5"/>
    <w:rsid w:val="00AB1654"/>
    <w:rsid w:val="00AC6E4C"/>
    <w:rsid w:val="00AC758B"/>
    <w:rsid w:val="00AD0E3E"/>
    <w:rsid w:val="00AD164D"/>
    <w:rsid w:val="00AF377D"/>
    <w:rsid w:val="00AF44FD"/>
    <w:rsid w:val="00AF5522"/>
    <w:rsid w:val="00B017AD"/>
    <w:rsid w:val="00B04405"/>
    <w:rsid w:val="00B234DA"/>
    <w:rsid w:val="00B304A6"/>
    <w:rsid w:val="00B333C7"/>
    <w:rsid w:val="00B362BC"/>
    <w:rsid w:val="00B43F08"/>
    <w:rsid w:val="00B47594"/>
    <w:rsid w:val="00B53FF3"/>
    <w:rsid w:val="00B6127A"/>
    <w:rsid w:val="00B61EB4"/>
    <w:rsid w:val="00B70DCB"/>
    <w:rsid w:val="00B77568"/>
    <w:rsid w:val="00B83353"/>
    <w:rsid w:val="00B86229"/>
    <w:rsid w:val="00BA0452"/>
    <w:rsid w:val="00BA519C"/>
    <w:rsid w:val="00BA6150"/>
    <w:rsid w:val="00BB2AFE"/>
    <w:rsid w:val="00BB2BA5"/>
    <w:rsid w:val="00BE2D13"/>
    <w:rsid w:val="00BE4B13"/>
    <w:rsid w:val="00BE4E1B"/>
    <w:rsid w:val="00BF2481"/>
    <w:rsid w:val="00BF30C0"/>
    <w:rsid w:val="00C03316"/>
    <w:rsid w:val="00C10273"/>
    <w:rsid w:val="00C14B3D"/>
    <w:rsid w:val="00C20627"/>
    <w:rsid w:val="00C3170B"/>
    <w:rsid w:val="00C31BE0"/>
    <w:rsid w:val="00C34708"/>
    <w:rsid w:val="00C4060C"/>
    <w:rsid w:val="00C4504D"/>
    <w:rsid w:val="00C56847"/>
    <w:rsid w:val="00C631CA"/>
    <w:rsid w:val="00C65AEF"/>
    <w:rsid w:val="00C706FB"/>
    <w:rsid w:val="00C72114"/>
    <w:rsid w:val="00C764CA"/>
    <w:rsid w:val="00C85B2B"/>
    <w:rsid w:val="00C90A73"/>
    <w:rsid w:val="00C9766D"/>
    <w:rsid w:val="00CA07A2"/>
    <w:rsid w:val="00CA36A5"/>
    <w:rsid w:val="00CA426D"/>
    <w:rsid w:val="00CA4C1F"/>
    <w:rsid w:val="00CA5227"/>
    <w:rsid w:val="00CB250C"/>
    <w:rsid w:val="00CC4972"/>
    <w:rsid w:val="00CC70B1"/>
    <w:rsid w:val="00CD0255"/>
    <w:rsid w:val="00CE0BC3"/>
    <w:rsid w:val="00CF2572"/>
    <w:rsid w:val="00CF29CD"/>
    <w:rsid w:val="00CF2C3D"/>
    <w:rsid w:val="00D000C4"/>
    <w:rsid w:val="00D059B8"/>
    <w:rsid w:val="00D13F7D"/>
    <w:rsid w:val="00D17F69"/>
    <w:rsid w:val="00D21892"/>
    <w:rsid w:val="00D223EC"/>
    <w:rsid w:val="00D23830"/>
    <w:rsid w:val="00D323E9"/>
    <w:rsid w:val="00D3539D"/>
    <w:rsid w:val="00D35BAC"/>
    <w:rsid w:val="00D42571"/>
    <w:rsid w:val="00D6157B"/>
    <w:rsid w:val="00D65C63"/>
    <w:rsid w:val="00D66510"/>
    <w:rsid w:val="00D705D5"/>
    <w:rsid w:val="00D70BEA"/>
    <w:rsid w:val="00D7162D"/>
    <w:rsid w:val="00D828BB"/>
    <w:rsid w:val="00D8311E"/>
    <w:rsid w:val="00D86055"/>
    <w:rsid w:val="00DA4615"/>
    <w:rsid w:val="00DB1C1B"/>
    <w:rsid w:val="00DB1DC7"/>
    <w:rsid w:val="00DB3CE5"/>
    <w:rsid w:val="00DB6669"/>
    <w:rsid w:val="00DB6B49"/>
    <w:rsid w:val="00DD0D44"/>
    <w:rsid w:val="00DD285A"/>
    <w:rsid w:val="00DD2EA1"/>
    <w:rsid w:val="00DD4EFF"/>
    <w:rsid w:val="00DD5CD5"/>
    <w:rsid w:val="00DD7AD0"/>
    <w:rsid w:val="00DE31BD"/>
    <w:rsid w:val="00DF16DB"/>
    <w:rsid w:val="00E00E84"/>
    <w:rsid w:val="00E04203"/>
    <w:rsid w:val="00E04CEF"/>
    <w:rsid w:val="00E078B1"/>
    <w:rsid w:val="00E115E0"/>
    <w:rsid w:val="00E12949"/>
    <w:rsid w:val="00E15E01"/>
    <w:rsid w:val="00E24346"/>
    <w:rsid w:val="00E24EDF"/>
    <w:rsid w:val="00E31C51"/>
    <w:rsid w:val="00E36315"/>
    <w:rsid w:val="00E44FE3"/>
    <w:rsid w:val="00E457F9"/>
    <w:rsid w:val="00E47EDA"/>
    <w:rsid w:val="00E51BA9"/>
    <w:rsid w:val="00E56386"/>
    <w:rsid w:val="00E60118"/>
    <w:rsid w:val="00E634F2"/>
    <w:rsid w:val="00E75012"/>
    <w:rsid w:val="00E763F2"/>
    <w:rsid w:val="00E776FA"/>
    <w:rsid w:val="00E803F2"/>
    <w:rsid w:val="00E825D0"/>
    <w:rsid w:val="00E85606"/>
    <w:rsid w:val="00E87809"/>
    <w:rsid w:val="00E90E9A"/>
    <w:rsid w:val="00E9670C"/>
    <w:rsid w:val="00E979BE"/>
    <w:rsid w:val="00EA00C0"/>
    <w:rsid w:val="00EA1C8C"/>
    <w:rsid w:val="00EA2A5D"/>
    <w:rsid w:val="00EA2EF8"/>
    <w:rsid w:val="00EA793C"/>
    <w:rsid w:val="00ED07B0"/>
    <w:rsid w:val="00ED4A5B"/>
    <w:rsid w:val="00ED597A"/>
    <w:rsid w:val="00ED7ECF"/>
    <w:rsid w:val="00EE237E"/>
    <w:rsid w:val="00EE498E"/>
    <w:rsid w:val="00EF2EE2"/>
    <w:rsid w:val="00EF4DC6"/>
    <w:rsid w:val="00EF57C2"/>
    <w:rsid w:val="00F0277F"/>
    <w:rsid w:val="00F02E7F"/>
    <w:rsid w:val="00F07941"/>
    <w:rsid w:val="00F1308F"/>
    <w:rsid w:val="00F25213"/>
    <w:rsid w:val="00F30026"/>
    <w:rsid w:val="00F3516E"/>
    <w:rsid w:val="00F368C0"/>
    <w:rsid w:val="00F50602"/>
    <w:rsid w:val="00F50E44"/>
    <w:rsid w:val="00F544B0"/>
    <w:rsid w:val="00F57E7C"/>
    <w:rsid w:val="00F65B2F"/>
    <w:rsid w:val="00F71E57"/>
    <w:rsid w:val="00F767D9"/>
    <w:rsid w:val="00F860BC"/>
    <w:rsid w:val="00F92DCD"/>
    <w:rsid w:val="00F9325B"/>
    <w:rsid w:val="00FA1EEE"/>
    <w:rsid w:val="00FA207A"/>
    <w:rsid w:val="00FA4EED"/>
    <w:rsid w:val="00FA7DBC"/>
    <w:rsid w:val="00FB084C"/>
    <w:rsid w:val="00FC3BA1"/>
    <w:rsid w:val="00FC4EB1"/>
    <w:rsid w:val="00FC56A2"/>
    <w:rsid w:val="00FD3795"/>
    <w:rsid w:val="00FD473C"/>
    <w:rsid w:val="00FE18AC"/>
    <w:rsid w:val="00FE246E"/>
    <w:rsid w:val="00FF23FB"/>
    <w:rsid w:val="00FF50D2"/>
  </w:rsids>
  <m:mathPr>
    <m:mathFont m:val="Cambria Math"/>
    <m:brkBin m:val="before"/>
    <m:brkBinSub m:val="--"/>
    <m:smallFrac/>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rules v:ext="edit">
        <o:r id="V:Rule4" type="connector" idref="#AutoShape 2"/>
        <o:r id="V:Rule5" type="connector" idref="#AutoShape 4"/>
        <o:r id="V:Rule6" type="connector" idref="#AutoShape 3"/>
      </o:rules>
    </o:shapelayout>
  </w:shapeDefaults>
  <w:decimalSymbol w:val="."/>
  <w:listSeparator w:val=","/>
  <w15:docId w15:val="{8E65F7E2-CE36-4452-9203-B751D583C9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2B63"/>
  </w:style>
  <w:style w:type="paragraph" w:styleId="Ttulo1">
    <w:name w:val="heading 1"/>
    <w:basedOn w:val="Normal"/>
    <w:next w:val="Normal"/>
    <w:link w:val="Ttulo1Car"/>
    <w:uiPriority w:val="9"/>
    <w:qFormat/>
    <w:rsid w:val="00682B6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682B6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6132DB"/>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6132DB"/>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82B63"/>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682B63"/>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6132DB"/>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6132DB"/>
    <w:rPr>
      <w:rFonts w:asciiTheme="majorHAnsi" w:eastAsiaTheme="majorEastAsia" w:hAnsiTheme="majorHAnsi" w:cstheme="majorBidi"/>
      <w:b/>
      <w:bCs/>
      <w:i/>
      <w:iCs/>
      <w:color w:val="4F81BD" w:themeColor="accent1"/>
    </w:rPr>
  </w:style>
  <w:style w:type="paragraph" w:styleId="NormalWeb">
    <w:name w:val="Normal (Web)"/>
    <w:basedOn w:val="Normal"/>
    <w:uiPriority w:val="99"/>
    <w:rsid w:val="00682B63"/>
    <w:pPr>
      <w:spacing w:before="100" w:beforeAutospacing="1" w:after="100" w:afterAutospacing="1" w:line="240" w:lineRule="auto"/>
    </w:pPr>
    <w:rPr>
      <w:rFonts w:ascii="Arial Unicode MS" w:eastAsia="Arial Unicode MS" w:hAnsi="Arial Unicode MS" w:cs="Arial Unicode MS"/>
      <w:sz w:val="24"/>
      <w:szCs w:val="24"/>
      <w:lang w:val="es-ES" w:eastAsia="es-ES"/>
    </w:rPr>
  </w:style>
  <w:style w:type="paragraph" w:styleId="Puesto">
    <w:name w:val="Title"/>
    <w:basedOn w:val="Normal"/>
    <w:link w:val="PuestoCar"/>
    <w:qFormat/>
    <w:rsid w:val="00682B63"/>
    <w:pPr>
      <w:spacing w:after="0" w:line="240" w:lineRule="auto"/>
      <w:jc w:val="center"/>
    </w:pPr>
    <w:rPr>
      <w:rFonts w:ascii="Arial" w:eastAsia="Times New Roman" w:hAnsi="Arial" w:cs="Arial"/>
      <w:b/>
      <w:bCs/>
      <w:sz w:val="24"/>
      <w:szCs w:val="24"/>
      <w:lang w:eastAsia="es-ES"/>
    </w:rPr>
  </w:style>
  <w:style w:type="character" w:customStyle="1" w:styleId="PuestoCar">
    <w:name w:val="Puesto Car"/>
    <w:basedOn w:val="Fuentedeprrafopredeter"/>
    <w:link w:val="Puesto"/>
    <w:rsid w:val="00682B63"/>
    <w:rPr>
      <w:rFonts w:ascii="Arial" w:eastAsia="Times New Roman" w:hAnsi="Arial" w:cs="Arial"/>
      <w:b/>
      <w:bCs/>
      <w:sz w:val="24"/>
      <w:szCs w:val="24"/>
      <w:lang w:eastAsia="es-ES"/>
    </w:rPr>
  </w:style>
  <w:style w:type="table" w:styleId="Tablaconcuadrcula">
    <w:name w:val="Table Grid"/>
    <w:basedOn w:val="Tablanormal"/>
    <w:uiPriority w:val="59"/>
    <w:rsid w:val="00682B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682B63"/>
    <w:pPr>
      <w:ind w:left="720"/>
      <w:contextualSpacing/>
    </w:pPr>
  </w:style>
  <w:style w:type="paragraph" w:styleId="Encabezado">
    <w:name w:val="header"/>
    <w:basedOn w:val="Normal"/>
    <w:link w:val="EncabezadoCar"/>
    <w:uiPriority w:val="99"/>
    <w:unhideWhenUsed/>
    <w:rsid w:val="00682B6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82B63"/>
  </w:style>
  <w:style w:type="paragraph" w:styleId="Piedepgina">
    <w:name w:val="footer"/>
    <w:basedOn w:val="Normal"/>
    <w:link w:val="PiedepginaCar"/>
    <w:uiPriority w:val="99"/>
    <w:unhideWhenUsed/>
    <w:rsid w:val="00682B6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82B63"/>
  </w:style>
  <w:style w:type="character" w:styleId="Nmerodepgina">
    <w:name w:val="page number"/>
    <w:basedOn w:val="Fuentedeprrafopredeter"/>
    <w:uiPriority w:val="99"/>
    <w:semiHidden/>
    <w:unhideWhenUsed/>
    <w:rsid w:val="00BA6150"/>
  </w:style>
  <w:style w:type="paragraph" w:styleId="Sinespaciado">
    <w:name w:val="No Spacing"/>
    <w:uiPriority w:val="1"/>
    <w:qFormat/>
    <w:rsid w:val="00BA6150"/>
    <w:pPr>
      <w:spacing w:after="0" w:line="240" w:lineRule="auto"/>
    </w:pPr>
  </w:style>
  <w:style w:type="character" w:customStyle="1" w:styleId="apple-converted-space">
    <w:name w:val="apple-converted-space"/>
    <w:basedOn w:val="Fuentedeprrafopredeter"/>
    <w:rsid w:val="00847807"/>
  </w:style>
  <w:style w:type="table" w:customStyle="1" w:styleId="Tablanormal21">
    <w:name w:val="Tabla normal 21"/>
    <w:basedOn w:val="Tablanormal"/>
    <w:uiPriority w:val="42"/>
    <w:rsid w:val="0084780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ipervnculo">
    <w:name w:val="Hyperlink"/>
    <w:basedOn w:val="Fuentedeprrafopredeter"/>
    <w:uiPriority w:val="99"/>
    <w:unhideWhenUsed/>
    <w:rsid w:val="00260B04"/>
    <w:rPr>
      <w:color w:val="0000FF" w:themeColor="hyperlink"/>
      <w:u w:val="single"/>
    </w:rPr>
  </w:style>
  <w:style w:type="paragraph" w:styleId="Textodeglobo">
    <w:name w:val="Balloon Text"/>
    <w:basedOn w:val="Normal"/>
    <w:link w:val="TextodegloboCar"/>
    <w:uiPriority w:val="99"/>
    <w:semiHidden/>
    <w:unhideWhenUsed/>
    <w:rsid w:val="004553B2"/>
    <w:pPr>
      <w:spacing w:after="0"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4553B2"/>
    <w:rPr>
      <w:rFonts w:ascii="Lucida Grande" w:hAnsi="Lucida Grande" w:cs="Lucida Grande"/>
      <w:sz w:val="18"/>
      <w:szCs w:val="18"/>
    </w:rPr>
  </w:style>
  <w:style w:type="table" w:customStyle="1" w:styleId="Sombreadoclaro1">
    <w:name w:val="Sombreado claro1"/>
    <w:basedOn w:val="Tablanormal"/>
    <w:uiPriority w:val="60"/>
    <w:rsid w:val="00E078B1"/>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tulodeTDC">
    <w:name w:val="TOC Heading"/>
    <w:basedOn w:val="Ttulo1"/>
    <w:next w:val="Normal"/>
    <w:uiPriority w:val="39"/>
    <w:unhideWhenUsed/>
    <w:qFormat/>
    <w:rsid w:val="0054358D"/>
    <w:pPr>
      <w:outlineLvl w:val="9"/>
    </w:pPr>
    <w:rPr>
      <w:lang w:val="es-ES"/>
    </w:rPr>
  </w:style>
  <w:style w:type="paragraph" w:styleId="TDC1">
    <w:name w:val="toc 1"/>
    <w:basedOn w:val="Normal"/>
    <w:next w:val="Normal"/>
    <w:autoRedefine/>
    <w:uiPriority w:val="39"/>
    <w:unhideWhenUsed/>
    <w:rsid w:val="0054358D"/>
    <w:pPr>
      <w:spacing w:after="100"/>
    </w:pPr>
  </w:style>
  <w:style w:type="paragraph" w:styleId="TDC2">
    <w:name w:val="toc 2"/>
    <w:basedOn w:val="Normal"/>
    <w:next w:val="Normal"/>
    <w:autoRedefine/>
    <w:uiPriority w:val="39"/>
    <w:unhideWhenUsed/>
    <w:rsid w:val="0054358D"/>
    <w:pPr>
      <w:spacing w:after="100"/>
      <w:ind w:left="220"/>
    </w:pPr>
  </w:style>
  <w:style w:type="paragraph" w:styleId="TDC3">
    <w:name w:val="toc 3"/>
    <w:basedOn w:val="Normal"/>
    <w:next w:val="Normal"/>
    <w:autoRedefine/>
    <w:uiPriority w:val="39"/>
    <w:unhideWhenUsed/>
    <w:rsid w:val="0054358D"/>
    <w:pPr>
      <w:spacing w:after="100"/>
      <w:ind w:left="440"/>
    </w:pPr>
  </w:style>
  <w:style w:type="paragraph" w:styleId="Tabladeilustraciones">
    <w:name w:val="table of figures"/>
    <w:basedOn w:val="Normal"/>
    <w:next w:val="Normal"/>
    <w:uiPriority w:val="99"/>
    <w:unhideWhenUsed/>
    <w:rsid w:val="00B53FF3"/>
    <w:pPr>
      <w:spacing w:after="0"/>
      <w:ind w:left="440" w:hanging="440"/>
    </w:pPr>
    <w:rPr>
      <w:smallCaps/>
      <w:sz w:val="20"/>
      <w:szCs w:val="20"/>
    </w:rPr>
  </w:style>
  <w:style w:type="paragraph" w:styleId="Descripcin">
    <w:name w:val="caption"/>
    <w:basedOn w:val="Normal"/>
    <w:next w:val="Normal"/>
    <w:uiPriority w:val="35"/>
    <w:unhideWhenUsed/>
    <w:qFormat/>
    <w:rsid w:val="00B53FF3"/>
    <w:pPr>
      <w:spacing w:line="240" w:lineRule="auto"/>
    </w:pPr>
    <w:rPr>
      <w:b/>
      <w:bCs/>
      <w:color w:val="4F81BD" w:themeColor="accent1"/>
      <w:sz w:val="18"/>
      <w:szCs w:val="18"/>
    </w:rPr>
  </w:style>
  <w:style w:type="table" w:customStyle="1" w:styleId="Sombreadoclaro2">
    <w:name w:val="Sombreado claro2"/>
    <w:basedOn w:val="Tablanormal"/>
    <w:uiPriority w:val="60"/>
    <w:rsid w:val="00335DC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ipervnculovisitado">
    <w:name w:val="FollowedHyperlink"/>
    <w:basedOn w:val="Fuentedeprrafopredeter"/>
    <w:uiPriority w:val="99"/>
    <w:semiHidden/>
    <w:unhideWhenUsed/>
    <w:rsid w:val="000F3DED"/>
    <w:rPr>
      <w:color w:val="800080" w:themeColor="followedHyperlink"/>
      <w:u w:val="single"/>
    </w:rPr>
  </w:style>
  <w:style w:type="paragraph" w:styleId="TDC4">
    <w:name w:val="toc 4"/>
    <w:basedOn w:val="Normal"/>
    <w:next w:val="Normal"/>
    <w:autoRedefine/>
    <w:uiPriority w:val="39"/>
    <w:unhideWhenUsed/>
    <w:rsid w:val="009F2541"/>
    <w:pPr>
      <w:spacing w:after="100"/>
      <w:ind w:left="660"/>
    </w:pPr>
    <w:rPr>
      <w:rFonts w:eastAsiaTheme="minorEastAsia"/>
      <w:lang w:eastAsia="es-MX"/>
    </w:rPr>
  </w:style>
  <w:style w:type="paragraph" w:styleId="TDC5">
    <w:name w:val="toc 5"/>
    <w:basedOn w:val="Normal"/>
    <w:next w:val="Normal"/>
    <w:autoRedefine/>
    <w:uiPriority w:val="39"/>
    <w:unhideWhenUsed/>
    <w:rsid w:val="009F2541"/>
    <w:pPr>
      <w:spacing w:after="100"/>
      <w:ind w:left="880"/>
    </w:pPr>
    <w:rPr>
      <w:rFonts w:eastAsiaTheme="minorEastAsia"/>
      <w:lang w:eastAsia="es-MX"/>
    </w:rPr>
  </w:style>
  <w:style w:type="paragraph" w:styleId="TDC6">
    <w:name w:val="toc 6"/>
    <w:basedOn w:val="Normal"/>
    <w:next w:val="Normal"/>
    <w:autoRedefine/>
    <w:uiPriority w:val="39"/>
    <w:unhideWhenUsed/>
    <w:rsid w:val="009F2541"/>
    <w:pPr>
      <w:spacing w:after="100"/>
      <w:ind w:left="1100"/>
    </w:pPr>
    <w:rPr>
      <w:rFonts w:eastAsiaTheme="minorEastAsia"/>
      <w:lang w:eastAsia="es-MX"/>
    </w:rPr>
  </w:style>
  <w:style w:type="paragraph" w:styleId="TDC7">
    <w:name w:val="toc 7"/>
    <w:basedOn w:val="Normal"/>
    <w:next w:val="Normal"/>
    <w:autoRedefine/>
    <w:uiPriority w:val="39"/>
    <w:unhideWhenUsed/>
    <w:rsid w:val="009F2541"/>
    <w:pPr>
      <w:spacing w:after="100"/>
      <w:ind w:left="1320"/>
    </w:pPr>
    <w:rPr>
      <w:rFonts w:eastAsiaTheme="minorEastAsia"/>
      <w:lang w:eastAsia="es-MX"/>
    </w:rPr>
  </w:style>
  <w:style w:type="paragraph" w:styleId="TDC8">
    <w:name w:val="toc 8"/>
    <w:basedOn w:val="Normal"/>
    <w:next w:val="Normal"/>
    <w:autoRedefine/>
    <w:uiPriority w:val="39"/>
    <w:unhideWhenUsed/>
    <w:rsid w:val="009F2541"/>
    <w:pPr>
      <w:spacing w:after="100"/>
      <w:ind w:left="1540"/>
    </w:pPr>
    <w:rPr>
      <w:rFonts w:eastAsiaTheme="minorEastAsia"/>
      <w:lang w:eastAsia="es-MX"/>
    </w:rPr>
  </w:style>
  <w:style w:type="paragraph" w:styleId="TDC9">
    <w:name w:val="toc 9"/>
    <w:basedOn w:val="Normal"/>
    <w:next w:val="Normal"/>
    <w:autoRedefine/>
    <w:uiPriority w:val="39"/>
    <w:unhideWhenUsed/>
    <w:rsid w:val="009F2541"/>
    <w:pPr>
      <w:spacing w:after="100"/>
      <w:ind w:left="1760"/>
    </w:pPr>
    <w:rPr>
      <w:rFonts w:eastAsiaTheme="minorEastAsia"/>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262222">
      <w:bodyDiv w:val="1"/>
      <w:marLeft w:val="0"/>
      <w:marRight w:val="0"/>
      <w:marTop w:val="0"/>
      <w:marBottom w:val="0"/>
      <w:divBdr>
        <w:top w:val="none" w:sz="0" w:space="0" w:color="auto"/>
        <w:left w:val="none" w:sz="0" w:space="0" w:color="auto"/>
        <w:bottom w:val="none" w:sz="0" w:space="0" w:color="auto"/>
        <w:right w:val="none" w:sz="0" w:space="0" w:color="auto"/>
      </w:divBdr>
    </w:div>
    <w:div w:id="756436633">
      <w:bodyDiv w:val="1"/>
      <w:marLeft w:val="0"/>
      <w:marRight w:val="0"/>
      <w:marTop w:val="0"/>
      <w:marBottom w:val="0"/>
      <w:divBdr>
        <w:top w:val="none" w:sz="0" w:space="0" w:color="auto"/>
        <w:left w:val="none" w:sz="0" w:space="0" w:color="auto"/>
        <w:bottom w:val="none" w:sz="0" w:space="0" w:color="auto"/>
        <w:right w:val="none" w:sz="0" w:space="0" w:color="auto"/>
      </w:divBdr>
    </w:div>
    <w:div w:id="1930112739">
      <w:bodyDiv w:val="1"/>
      <w:marLeft w:val="0"/>
      <w:marRight w:val="0"/>
      <w:marTop w:val="0"/>
      <w:marBottom w:val="0"/>
      <w:divBdr>
        <w:top w:val="none" w:sz="0" w:space="0" w:color="auto"/>
        <w:left w:val="none" w:sz="0" w:space="0" w:color="auto"/>
        <w:bottom w:val="none" w:sz="0" w:space="0" w:color="auto"/>
        <w:right w:val="none" w:sz="0" w:space="0" w:color="auto"/>
      </w:divBdr>
    </w:div>
    <w:div w:id="2129732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3.xml"/><Relationship Id="rId18" Type="http://schemas.openxmlformats.org/officeDocument/2006/relationships/image" Target="media/image7.emf"/><Relationship Id="rId26" Type="http://schemas.openxmlformats.org/officeDocument/2006/relationships/image" Target="media/image15.png"/><Relationship Id="rId39" Type="http://schemas.openxmlformats.org/officeDocument/2006/relationships/hyperlink" Target="http://www.minetur.gob.esenergiaes-ESNovedadesDocumentsResumen_PER_2011-2020.pdf" TargetMode="External"/><Relationship Id="rId3" Type="http://schemas.openxmlformats.org/officeDocument/2006/relationships/styles" Target="styles.xml"/><Relationship Id="rId21" Type="http://schemas.openxmlformats.org/officeDocument/2006/relationships/image" Target="media/image10.emf"/><Relationship Id="rId34" Type="http://schemas.openxmlformats.org/officeDocument/2006/relationships/chart" Target="charts/chart3.xml"/><Relationship Id="rId42"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chart" Target="charts/chart2.xml"/><Relationship Id="rId38" Type="http://schemas.openxmlformats.org/officeDocument/2006/relationships/hyperlink" Target="http://www.idae.esuploadsdocumentosdocumentos_10737_Biomasa_digestores_07_a996b846.pdf)" TargetMode="Externa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hyperlink" Target="http://www.idae.esuploadsdocumentosdocumentos_11227_e16_biogas_db43a675.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emf"/><Relationship Id="rId32" Type="http://schemas.openxmlformats.org/officeDocument/2006/relationships/chart" Target="charts/chart1.xml"/><Relationship Id="rId37" Type="http://schemas.openxmlformats.org/officeDocument/2006/relationships/hyperlink" Target="http://www.waterboards.ca.gov/water_issues/programs/swamp/docs/cwt/guidance/3130en.pdf" TargetMode="External"/><Relationship Id="rId40" Type="http://schemas.openxmlformats.org/officeDocument/2006/relationships/hyperlink" Target="http://www.energia.gov.arcontenidosarchivosReorganizacionrenovablesDescripcionDesarrolloyPerspectivas.pdf):"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chart" Target="charts/chart5.xml"/><Relationship Id="rId10" Type="http://schemas.openxmlformats.org/officeDocument/2006/relationships/image" Target="media/image3.jpeg"/><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4.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chart" Target="charts/chart4.xml"/><Relationship Id="rId43" Type="http://schemas.openxmlformats.org/officeDocument/2006/relationships/footer" Target="footer5.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jesusvasquezarroyo:Desktop:Climatograma%20Torreo&#769;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Propietario\Documents\DATOS%20TESIS%20JORGE%20silva.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Macintosh%20HD:Users:jesusvasquezarroyo:Desktop:DATOS%20TESIS%20JORGE%20silv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Propietario\Documents\DATOS%20TESIS%20JORGE%20silv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Propietario\Documents\DATOS%20TESIS%20JORGE%20silv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lineChart>
        <c:grouping val="standard"/>
        <c:varyColors val="0"/>
        <c:ser>
          <c:idx val="0"/>
          <c:order val="0"/>
          <c:tx>
            <c:strRef>
              <c:f>Temperatura!$B$2</c:f>
              <c:strCache>
                <c:ptCount val="1"/>
                <c:pt idx="0">
                  <c:v>AGOSTO</c:v>
                </c:pt>
              </c:strCache>
            </c:strRef>
          </c:tx>
          <c:val>
            <c:numRef>
              <c:f>Temperatura!$B$3:$B$33</c:f>
              <c:numCache>
                <c:formatCode>General</c:formatCode>
                <c:ptCount val="31"/>
                <c:pt idx="0">
                  <c:v>30.2</c:v>
                </c:pt>
                <c:pt idx="1">
                  <c:v>29.9</c:v>
                </c:pt>
                <c:pt idx="2">
                  <c:v>30.7</c:v>
                </c:pt>
                <c:pt idx="3">
                  <c:v>30.9</c:v>
                </c:pt>
                <c:pt idx="4">
                  <c:v>32</c:v>
                </c:pt>
                <c:pt idx="5">
                  <c:v>32.4</c:v>
                </c:pt>
                <c:pt idx="6">
                  <c:v>31.9</c:v>
                </c:pt>
                <c:pt idx="7">
                  <c:v>31.4</c:v>
                </c:pt>
                <c:pt idx="8">
                  <c:v>31.8</c:v>
                </c:pt>
                <c:pt idx="9">
                  <c:v>29.9</c:v>
                </c:pt>
                <c:pt idx="10">
                  <c:v>30.6</c:v>
                </c:pt>
                <c:pt idx="11">
                  <c:v>30.1</c:v>
                </c:pt>
                <c:pt idx="12">
                  <c:v>29.9</c:v>
                </c:pt>
                <c:pt idx="13">
                  <c:v>30.4</c:v>
                </c:pt>
                <c:pt idx="14">
                  <c:v>31.3</c:v>
                </c:pt>
                <c:pt idx="15">
                  <c:v>30.2</c:v>
                </c:pt>
                <c:pt idx="16">
                  <c:v>30.4</c:v>
                </c:pt>
                <c:pt idx="17">
                  <c:v>30.2</c:v>
                </c:pt>
                <c:pt idx="18">
                  <c:v>31.4</c:v>
                </c:pt>
                <c:pt idx="19">
                  <c:v>29.1</c:v>
                </c:pt>
                <c:pt idx="20">
                  <c:v>28.6</c:v>
                </c:pt>
                <c:pt idx="21">
                  <c:v>30.3</c:v>
                </c:pt>
                <c:pt idx="22">
                  <c:v>30.6</c:v>
                </c:pt>
                <c:pt idx="23">
                  <c:v>29.6</c:v>
                </c:pt>
                <c:pt idx="24">
                  <c:v>30.3</c:v>
                </c:pt>
                <c:pt idx="25">
                  <c:v>30</c:v>
                </c:pt>
                <c:pt idx="26">
                  <c:v>29.6</c:v>
                </c:pt>
                <c:pt idx="27">
                  <c:v>29</c:v>
                </c:pt>
                <c:pt idx="28">
                  <c:v>28.1</c:v>
                </c:pt>
                <c:pt idx="29">
                  <c:v>28.7</c:v>
                </c:pt>
                <c:pt idx="30">
                  <c:v>30.4</c:v>
                </c:pt>
              </c:numCache>
            </c:numRef>
          </c:val>
          <c:smooth val="0"/>
        </c:ser>
        <c:ser>
          <c:idx val="1"/>
          <c:order val="1"/>
          <c:tx>
            <c:strRef>
              <c:f>Temperatura!$C$2</c:f>
              <c:strCache>
                <c:ptCount val="1"/>
                <c:pt idx="0">
                  <c:v>Máx. Ago</c:v>
                </c:pt>
              </c:strCache>
            </c:strRef>
          </c:tx>
          <c:val>
            <c:numRef>
              <c:f>Temperatura!$C$3:$C$33</c:f>
              <c:numCache>
                <c:formatCode>General</c:formatCode>
                <c:ptCount val="31"/>
                <c:pt idx="0">
                  <c:v>35.9</c:v>
                </c:pt>
                <c:pt idx="1">
                  <c:v>36</c:v>
                </c:pt>
                <c:pt idx="2">
                  <c:v>36.800000000000011</c:v>
                </c:pt>
                <c:pt idx="3">
                  <c:v>37.200000000000003</c:v>
                </c:pt>
                <c:pt idx="4">
                  <c:v>37.800000000000011</c:v>
                </c:pt>
                <c:pt idx="5">
                  <c:v>38.200000000000003</c:v>
                </c:pt>
                <c:pt idx="6">
                  <c:v>39</c:v>
                </c:pt>
                <c:pt idx="7">
                  <c:v>40</c:v>
                </c:pt>
                <c:pt idx="8">
                  <c:v>38.700000000000003</c:v>
                </c:pt>
                <c:pt idx="9">
                  <c:v>39.300000000000011</c:v>
                </c:pt>
                <c:pt idx="10">
                  <c:v>37.4</c:v>
                </c:pt>
                <c:pt idx="11">
                  <c:v>37.6</c:v>
                </c:pt>
                <c:pt idx="12">
                  <c:v>36.200000000000003</c:v>
                </c:pt>
                <c:pt idx="13">
                  <c:v>37.200000000000003</c:v>
                </c:pt>
                <c:pt idx="14">
                  <c:v>38.4</c:v>
                </c:pt>
                <c:pt idx="15">
                  <c:v>37.800000000000011</c:v>
                </c:pt>
                <c:pt idx="16">
                  <c:v>37</c:v>
                </c:pt>
                <c:pt idx="17">
                  <c:v>37.4</c:v>
                </c:pt>
                <c:pt idx="18">
                  <c:v>38.4</c:v>
                </c:pt>
                <c:pt idx="19">
                  <c:v>39.200000000000003</c:v>
                </c:pt>
                <c:pt idx="20">
                  <c:v>37.200000000000003</c:v>
                </c:pt>
                <c:pt idx="21">
                  <c:v>37</c:v>
                </c:pt>
                <c:pt idx="22">
                  <c:v>37.700000000000003</c:v>
                </c:pt>
                <c:pt idx="23">
                  <c:v>37.6</c:v>
                </c:pt>
                <c:pt idx="24">
                  <c:v>36.6</c:v>
                </c:pt>
                <c:pt idx="25">
                  <c:v>37.4</c:v>
                </c:pt>
                <c:pt idx="26">
                  <c:v>37.200000000000003</c:v>
                </c:pt>
                <c:pt idx="27">
                  <c:v>36.6</c:v>
                </c:pt>
                <c:pt idx="28">
                  <c:v>36.4</c:v>
                </c:pt>
                <c:pt idx="29">
                  <c:v>37.200000000000003</c:v>
                </c:pt>
                <c:pt idx="30">
                  <c:v>37.200000000000003</c:v>
                </c:pt>
              </c:numCache>
            </c:numRef>
          </c:val>
          <c:smooth val="0"/>
        </c:ser>
        <c:ser>
          <c:idx val="2"/>
          <c:order val="2"/>
          <c:tx>
            <c:strRef>
              <c:f>Temperatura!$D$2</c:f>
              <c:strCache>
                <c:ptCount val="1"/>
                <c:pt idx="0">
                  <c:v>Mín. Ago</c:v>
                </c:pt>
              </c:strCache>
            </c:strRef>
          </c:tx>
          <c:val>
            <c:numRef>
              <c:f>Temperatura!$D$3:$D$33</c:f>
              <c:numCache>
                <c:formatCode>General</c:formatCode>
                <c:ptCount val="31"/>
                <c:pt idx="0">
                  <c:v>22.9</c:v>
                </c:pt>
                <c:pt idx="1">
                  <c:v>22.9</c:v>
                </c:pt>
                <c:pt idx="2">
                  <c:v>23</c:v>
                </c:pt>
                <c:pt idx="3">
                  <c:v>23</c:v>
                </c:pt>
                <c:pt idx="4">
                  <c:v>23.6</c:v>
                </c:pt>
                <c:pt idx="5">
                  <c:v>25</c:v>
                </c:pt>
                <c:pt idx="6">
                  <c:v>24.2</c:v>
                </c:pt>
                <c:pt idx="7">
                  <c:v>23.4</c:v>
                </c:pt>
                <c:pt idx="8">
                  <c:v>23.4</c:v>
                </c:pt>
                <c:pt idx="9">
                  <c:v>21.4</c:v>
                </c:pt>
                <c:pt idx="10">
                  <c:v>21.4</c:v>
                </c:pt>
                <c:pt idx="11">
                  <c:v>22.6</c:v>
                </c:pt>
                <c:pt idx="12">
                  <c:v>22.5</c:v>
                </c:pt>
                <c:pt idx="13">
                  <c:v>22.4</c:v>
                </c:pt>
                <c:pt idx="14">
                  <c:v>22.4</c:v>
                </c:pt>
                <c:pt idx="15">
                  <c:v>23.2</c:v>
                </c:pt>
                <c:pt idx="16">
                  <c:v>22.4</c:v>
                </c:pt>
                <c:pt idx="17">
                  <c:v>21.1</c:v>
                </c:pt>
                <c:pt idx="18">
                  <c:v>21.1</c:v>
                </c:pt>
                <c:pt idx="19">
                  <c:v>22.8</c:v>
                </c:pt>
                <c:pt idx="20">
                  <c:v>20.5</c:v>
                </c:pt>
                <c:pt idx="21">
                  <c:v>20.5</c:v>
                </c:pt>
                <c:pt idx="22">
                  <c:v>22.8</c:v>
                </c:pt>
                <c:pt idx="23">
                  <c:v>22.8</c:v>
                </c:pt>
                <c:pt idx="24">
                  <c:v>22</c:v>
                </c:pt>
                <c:pt idx="25">
                  <c:v>21.6</c:v>
                </c:pt>
                <c:pt idx="26">
                  <c:v>21.6</c:v>
                </c:pt>
                <c:pt idx="27">
                  <c:v>19.8</c:v>
                </c:pt>
                <c:pt idx="28">
                  <c:v>18.8</c:v>
                </c:pt>
                <c:pt idx="29">
                  <c:v>18.8</c:v>
                </c:pt>
                <c:pt idx="30">
                  <c:v>23</c:v>
                </c:pt>
              </c:numCache>
            </c:numRef>
          </c:val>
          <c:smooth val="0"/>
        </c:ser>
        <c:ser>
          <c:idx val="3"/>
          <c:order val="3"/>
          <c:tx>
            <c:strRef>
              <c:f>Temperatura!$E$2</c:f>
              <c:strCache>
                <c:ptCount val="1"/>
                <c:pt idx="0">
                  <c:v>SEPTIEMBRE</c:v>
                </c:pt>
              </c:strCache>
            </c:strRef>
          </c:tx>
          <c:val>
            <c:numRef>
              <c:f>Temperatura!$E$3:$E$33</c:f>
              <c:numCache>
                <c:formatCode>General</c:formatCode>
                <c:ptCount val="31"/>
                <c:pt idx="0">
                  <c:v>29.8</c:v>
                </c:pt>
                <c:pt idx="1">
                  <c:v>30.6</c:v>
                </c:pt>
                <c:pt idx="2">
                  <c:v>30.2</c:v>
                </c:pt>
                <c:pt idx="3">
                  <c:v>30.8</c:v>
                </c:pt>
                <c:pt idx="4">
                  <c:v>31.7</c:v>
                </c:pt>
                <c:pt idx="5">
                  <c:v>31.3</c:v>
                </c:pt>
                <c:pt idx="6">
                  <c:v>31.7</c:v>
                </c:pt>
                <c:pt idx="7">
                  <c:v>32</c:v>
                </c:pt>
                <c:pt idx="8">
                  <c:v>31.6</c:v>
                </c:pt>
                <c:pt idx="9">
                  <c:v>29.8</c:v>
                </c:pt>
                <c:pt idx="10">
                  <c:v>27</c:v>
                </c:pt>
                <c:pt idx="11">
                  <c:v>24.4</c:v>
                </c:pt>
                <c:pt idx="12">
                  <c:v>25.3</c:v>
                </c:pt>
                <c:pt idx="13">
                  <c:v>27.1</c:v>
                </c:pt>
                <c:pt idx="14">
                  <c:v>29.1</c:v>
                </c:pt>
                <c:pt idx="15">
                  <c:v>29.6</c:v>
                </c:pt>
                <c:pt idx="16">
                  <c:v>29.7</c:v>
                </c:pt>
                <c:pt idx="17">
                  <c:v>30.3</c:v>
                </c:pt>
                <c:pt idx="18">
                  <c:v>30.7</c:v>
                </c:pt>
                <c:pt idx="19">
                  <c:v>29.8</c:v>
                </c:pt>
                <c:pt idx="20">
                  <c:v>29.8</c:v>
                </c:pt>
                <c:pt idx="21">
                  <c:v>29.8</c:v>
                </c:pt>
                <c:pt idx="22">
                  <c:v>29.1</c:v>
                </c:pt>
                <c:pt idx="23">
                  <c:v>28.3</c:v>
                </c:pt>
                <c:pt idx="24">
                  <c:v>27.3</c:v>
                </c:pt>
                <c:pt idx="25">
                  <c:v>26.5</c:v>
                </c:pt>
                <c:pt idx="26">
                  <c:v>26.4</c:v>
                </c:pt>
                <c:pt idx="27">
                  <c:v>27.3</c:v>
                </c:pt>
                <c:pt idx="28">
                  <c:v>28.1</c:v>
                </c:pt>
                <c:pt idx="29">
                  <c:v>27.7</c:v>
                </c:pt>
              </c:numCache>
            </c:numRef>
          </c:val>
          <c:smooth val="0"/>
        </c:ser>
        <c:ser>
          <c:idx val="4"/>
          <c:order val="4"/>
          <c:tx>
            <c:strRef>
              <c:f>Temperatura!$F$2</c:f>
              <c:strCache>
                <c:ptCount val="1"/>
                <c:pt idx="0">
                  <c:v>Máx. Sep</c:v>
                </c:pt>
              </c:strCache>
            </c:strRef>
          </c:tx>
          <c:val>
            <c:numRef>
              <c:f>Temperatura!$F$3:$F$33</c:f>
              <c:numCache>
                <c:formatCode>General</c:formatCode>
                <c:ptCount val="31"/>
                <c:pt idx="0">
                  <c:v>39</c:v>
                </c:pt>
                <c:pt idx="1">
                  <c:v>37.200000000000003</c:v>
                </c:pt>
                <c:pt idx="2">
                  <c:v>38</c:v>
                </c:pt>
                <c:pt idx="3">
                  <c:v>37.6</c:v>
                </c:pt>
                <c:pt idx="4">
                  <c:v>38.1</c:v>
                </c:pt>
                <c:pt idx="5">
                  <c:v>38.4</c:v>
                </c:pt>
                <c:pt idx="6">
                  <c:v>38</c:v>
                </c:pt>
                <c:pt idx="7">
                  <c:v>39.200000000000003</c:v>
                </c:pt>
                <c:pt idx="8">
                  <c:v>39.4</c:v>
                </c:pt>
                <c:pt idx="9">
                  <c:v>35.4</c:v>
                </c:pt>
                <c:pt idx="10">
                  <c:v>32.6</c:v>
                </c:pt>
                <c:pt idx="11">
                  <c:v>31.4</c:v>
                </c:pt>
                <c:pt idx="12">
                  <c:v>30</c:v>
                </c:pt>
                <c:pt idx="13">
                  <c:v>32.200000000000003</c:v>
                </c:pt>
                <c:pt idx="14">
                  <c:v>34.4</c:v>
                </c:pt>
                <c:pt idx="15">
                  <c:v>35.800000000000011</c:v>
                </c:pt>
                <c:pt idx="16">
                  <c:v>36.800000000000011</c:v>
                </c:pt>
                <c:pt idx="17">
                  <c:v>36.6</c:v>
                </c:pt>
                <c:pt idx="18">
                  <c:v>37.6</c:v>
                </c:pt>
                <c:pt idx="19">
                  <c:v>37.4</c:v>
                </c:pt>
                <c:pt idx="20">
                  <c:v>36.5</c:v>
                </c:pt>
                <c:pt idx="21">
                  <c:v>36.6</c:v>
                </c:pt>
                <c:pt idx="22">
                  <c:v>35</c:v>
                </c:pt>
                <c:pt idx="23">
                  <c:v>33.800000000000011</c:v>
                </c:pt>
                <c:pt idx="24">
                  <c:v>34.800000000000011</c:v>
                </c:pt>
                <c:pt idx="25">
                  <c:v>33.300000000000011</c:v>
                </c:pt>
                <c:pt idx="26">
                  <c:v>33.4</c:v>
                </c:pt>
                <c:pt idx="27">
                  <c:v>34.6</c:v>
                </c:pt>
                <c:pt idx="28">
                  <c:v>35.6</c:v>
                </c:pt>
                <c:pt idx="29">
                  <c:v>35.4</c:v>
                </c:pt>
              </c:numCache>
            </c:numRef>
          </c:val>
          <c:smooth val="0"/>
        </c:ser>
        <c:dLbls>
          <c:showLegendKey val="0"/>
          <c:showVal val="0"/>
          <c:showCatName val="0"/>
          <c:showSerName val="0"/>
          <c:showPercent val="0"/>
          <c:showBubbleSize val="0"/>
        </c:dLbls>
        <c:marker val="1"/>
        <c:smooth val="0"/>
        <c:axId val="117000784"/>
        <c:axId val="3143696"/>
      </c:lineChart>
      <c:catAx>
        <c:axId val="117000784"/>
        <c:scaling>
          <c:orientation val="minMax"/>
        </c:scaling>
        <c:delete val="0"/>
        <c:axPos val="b"/>
        <c:title>
          <c:tx>
            <c:rich>
              <a:bodyPr/>
              <a:lstStyle/>
              <a:p>
                <a:pPr>
                  <a:defRPr lang="es-ES"/>
                </a:pPr>
                <a:r>
                  <a:rPr lang="es-ES"/>
                  <a:t>DÍAS DEL MES</a:t>
                </a:r>
              </a:p>
            </c:rich>
          </c:tx>
          <c:layout/>
          <c:overlay val="0"/>
        </c:title>
        <c:majorTickMark val="out"/>
        <c:minorTickMark val="none"/>
        <c:tickLblPos val="nextTo"/>
        <c:txPr>
          <a:bodyPr/>
          <a:lstStyle/>
          <a:p>
            <a:pPr>
              <a:defRPr lang="es-ES"/>
            </a:pPr>
            <a:endParaRPr lang="es-MX"/>
          </a:p>
        </c:txPr>
        <c:crossAx val="3143696"/>
        <c:crosses val="autoZero"/>
        <c:auto val="1"/>
        <c:lblAlgn val="ctr"/>
        <c:lblOffset val="100"/>
        <c:noMultiLvlLbl val="0"/>
      </c:catAx>
      <c:valAx>
        <c:axId val="3143696"/>
        <c:scaling>
          <c:orientation val="minMax"/>
        </c:scaling>
        <c:delete val="0"/>
        <c:axPos val="l"/>
        <c:majorGridlines/>
        <c:title>
          <c:tx>
            <c:rich>
              <a:bodyPr rot="-5400000" vert="horz"/>
              <a:lstStyle/>
              <a:p>
                <a:pPr>
                  <a:defRPr lang="es-ES"/>
                </a:pPr>
                <a:r>
                  <a:rPr lang="es-ES"/>
                  <a:t>TEMPERATURA  (0C)</a:t>
                </a:r>
              </a:p>
            </c:rich>
          </c:tx>
          <c:layout/>
          <c:overlay val="0"/>
        </c:title>
        <c:numFmt formatCode="General" sourceLinked="1"/>
        <c:majorTickMark val="out"/>
        <c:minorTickMark val="none"/>
        <c:tickLblPos val="nextTo"/>
        <c:txPr>
          <a:bodyPr/>
          <a:lstStyle/>
          <a:p>
            <a:pPr>
              <a:defRPr lang="es-ES"/>
            </a:pPr>
            <a:endParaRPr lang="es-MX"/>
          </a:p>
        </c:txPr>
        <c:crossAx val="117000784"/>
        <c:crosses val="autoZero"/>
        <c:crossBetween val="between"/>
      </c:valAx>
    </c:plotArea>
    <c:legend>
      <c:legendPos val="r"/>
      <c:layout/>
      <c:overlay val="0"/>
      <c:txPr>
        <a:bodyPr/>
        <a:lstStyle/>
        <a:p>
          <a:pPr>
            <a:defRPr lang="es-ES"/>
          </a:pPr>
          <a:endParaRPr lang="es-MX"/>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400" b="0" i="0" u="none" strike="noStrike" kern="1200" spc="0" baseline="0">
                <a:solidFill>
                  <a:schemeClr val="tx1">
                    <a:lumMod val="65000"/>
                    <a:lumOff val="35000"/>
                  </a:schemeClr>
                </a:solidFill>
                <a:latin typeface="+mn-lt"/>
                <a:ea typeface="+mn-ea"/>
                <a:cs typeface="+mn-cs"/>
              </a:defRPr>
            </a:pPr>
            <a:r>
              <a:rPr lang="en-US"/>
              <a:t>Solidos Solubles</a:t>
            </a:r>
            <a:r>
              <a:rPr lang="en-US" baseline="0"/>
              <a:t> Totales (mg mL</a:t>
            </a:r>
            <a:r>
              <a:rPr lang="en-US" baseline="30000"/>
              <a:t>-1</a:t>
            </a:r>
            <a:r>
              <a:rPr lang="en-US" baseline="0"/>
              <a:t>)</a:t>
            </a:r>
            <a:endParaRPr lang="en-US"/>
          </a:p>
        </c:rich>
      </c:tx>
      <c:layout/>
      <c:overlay val="0"/>
      <c:spPr>
        <a:noFill/>
        <a:ln>
          <a:noFill/>
        </a:ln>
        <a:effectLst/>
      </c:spPr>
    </c:title>
    <c:autoTitleDeleted val="0"/>
    <c:plotArea>
      <c:layout>
        <c:manualLayout>
          <c:layoutTarget val="inner"/>
          <c:xMode val="edge"/>
          <c:yMode val="edge"/>
          <c:x val="6.3531987012047E-2"/>
          <c:y val="6.2735889378229326E-2"/>
          <c:w val="0.92140783734512521"/>
          <c:h val="0.81676283109518621"/>
        </c:manualLayout>
      </c:layout>
      <c:scatterChart>
        <c:scatterStyle val="lineMarker"/>
        <c:varyColors val="0"/>
        <c:ser>
          <c:idx val="0"/>
          <c:order val="0"/>
          <c:tx>
            <c:strRef>
              <c:f>Hoja2!$I$2</c:f>
              <c:strCache>
                <c:ptCount val="1"/>
                <c:pt idx="0">
                  <c:v>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Hoja2!$J$1:$P$1</c:f>
              <c:numCache>
                <c:formatCode>General</c:formatCode>
                <c:ptCount val="7"/>
                <c:pt idx="0">
                  <c:v>1</c:v>
                </c:pt>
                <c:pt idx="1">
                  <c:v>2</c:v>
                </c:pt>
                <c:pt idx="2">
                  <c:v>3</c:v>
                </c:pt>
                <c:pt idx="3">
                  <c:v>4</c:v>
                </c:pt>
                <c:pt idx="4">
                  <c:v>5</c:v>
                </c:pt>
                <c:pt idx="5">
                  <c:v>6</c:v>
                </c:pt>
                <c:pt idx="6">
                  <c:v>7</c:v>
                </c:pt>
              </c:numCache>
            </c:numRef>
          </c:xVal>
          <c:yVal>
            <c:numRef>
              <c:f>Hoja2!$J$2:$P$2</c:f>
              <c:numCache>
                <c:formatCode>0.00</c:formatCode>
                <c:ptCount val="7"/>
                <c:pt idx="0" formatCode="0.0">
                  <c:v>4.201666666666763</c:v>
                </c:pt>
                <c:pt idx="1">
                  <c:v>61.38</c:v>
                </c:pt>
                <c:pt idx="2" formatCode="General">
                  <c:v>17.479999999999986</c:v>
                </c:pt>
                <c:pt idx="3" formatCode="General">
                  <c:v>22.89</c:v>
                </c:pt>
                <c:pt idx="4" formatCode="General">
                  <c:v>20.09</c:v>
                </c:pt>
                <c:pt idx="5" formatCode="General">
                  <c:v>42.93</c:v>
                </c:pt>
                <c:pt idx="6" formatCode="General">
                  <c:v>107.9</c:v>
                </c:pt>
              </c:numCache>
            </c:numRef>
          </c:yVal>
          <c:smooth val="0"/>
        </c:ser>
        <c:ser>
          <c:idx val="1"/>
          <c:order val="1"/>
          <c:tx>
            <c:strRef>
              <c:f>Hoja2!$I$3</c:f>
              <c:strCache>
                <c:ptCount val="1"/>
                <c:pt idx="0">
                  <c:v>B</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Hoja2!$J$1:$P$1</c:f>
              <c:numCache>
                <c:formatCode>General</c:formatCode>
                <c:ptCount val="7"/>
                <c:pt idx="0">
                  <c:v>1</c:v>
                </c:pt>
                <c:pt idx="1">
                  <c:v>2</c:v>
                </c:pt>
                <c:pt idx="2">
                  <c:v>3</c:v>
                </c:pt>
                <c:pt idx="3">
                  <c:v>4</c:v>
                </c:pt>
                <c:pt idx="4">
                  <c:v>5</c:v>
                </c:pt>
                <c:pt idx="5">
                  <c:v>6</c:v>
                </c:pt>
                <c:pt idx="6">
                  <c:v>7</c:v>
                </c:pt>
              </c:numCache>
            </c:numRef>
          </c:xVal>
          <c:yVal>
            <c:numRef>
              <c:f>Hoja2!$J$3:$P$3</c:f>
              <c:numCache>
                <c:formatCode>0.00</c:formatCode>
                <c:ptCount val="7"/>
                <c:pt idx="0" formatCode="0.0">
                  <c:v>5.2266666666668016</c:v>
                </c:pt>
                <c:pt idx="1">
                  <c:v>10.28</c:v>
                </c:pt>
                <c:pt idx="2" formatCode="General">
                  <c:v>10.98</c:v>
                </c:pt>
                <c:pt idx="3" formatCode="General">
                  <c:v>11.79</c:v>
                </c:pt>
                <c:pt idx="4" formatCode="General">
                  <c:v>5.79</c:v>
                </c:pt>
                <c:pt idx="5" formatCode="General">
                  <c:v>4.83</c:v>
                </c:pt>
                <c:pt idx="6" formatCode="General">
                  <c:v>4</c:v>
                </c:pt>
              </c:numCache>
            </c:numRef>
          </c:yVal>
          <c:smooth val="0"/>
        </c:ser>
        <c:ser>
          <c:idx val="2"/>
          <c:order val="2"/>
          <c:tx>
            <c:strRef>
              <c:f>Hoja2!$I$4</c:f>
              <c:strCache>
                <c:ptCount val="1"/>
                <c:pt idx="0">
                  <c:v>C</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Hoja2!$J$1:$P$1</c:f>
              <c:numCache>
                <c:formatCode>General</c:formatCode>
                <c:ptCount val="7"/>
                <c:pt idx="0">
                  <c:v>1</c:v>
                </c:pt>
                <c:pt idx="1">
                  <c:v>2</c:v>
                </c:pt>
                <c:pt idx="2">
                  <c:v>3</c:v>
                </c:pt>
                <c:pt idx="3">
                  <c:v>4</c:v>
                </c:pt>
                <c:pt idx="4">
                  <c:v>5</c:v>
                </c:pt>
                <c:pt idx="5">
                  <c:v>6</c:v>
                </c:pt>
                <c:pt idx="6">
                  <c:v>7</c:v>
                </c:pt>
              </c:numCache>
            </c:numRef>
          </c:xVal>
          <c:yVal>
            <c:numRef>
              <c:f>Hoja2!$J$4:$P$4</c:f>
              <c:numCache>
                <c:formatCode>0.00</c:formatCode>
                <c:ptCount val="7"/>
                <c:pt idx="0" formatCode="0.0">
                  <c:v>4.2399999999999514</c:v>
                </c:pt>
                <c:pt idx="1">
                  <c:v>4.3899999999999997</c:v>
                </c:pt>
                <c:pt idx="2" formatCode="General">
                  <c:v>4.38</c:v>
                </c:pt>
                <c:pt idx="3" formatCode="General">
                  <c:v>5.4300000000000024</c:v>
                </c:pt>
                <c:pt idx="4" formatCode="General">
                  <c:v>4.13</c:v>
                </c:pt>
                <c:pt idx="5" formatCode="General">
                  <c:v>3.42</c:v>
                </c:pt>
                <c:pt idx="6" formatCode="General">
                  <c:v>2.88</c:v>
                </c:pt>
              </c:numCache>
            </c:numRef>
          </c:yVal>
          <c:smooth val="0"/>
        </c:ser>
        <c:dLbls>
          <c:showLegendKey val="0"/>
          <c:showVal val="0"/>
          <c:showCatName val="0"/>
          <c:showSerName val="0"/>
          <c:showPercent val="0"/>
          <c:showBubbleSize val="0"/>
        </c:dLbls>
        <c:axId val="117432040"/>
        <c:axId val="116992560"/>
      </c:scatterChart>
      <c:valAx>
        <c:axId val="117432040"/>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MX"/>
          </a:p>
        </c:txPr>
        <c:crossAx val="116992560"/>
        <c:crosses val="autoZero"/>
        <c:crossBetween val="midCat"/>
      </c:valAx>
      <c:valAx>
        <c:axId val="116992560"/>
        <c:scaling>
          <c:orientation val="minMax"/>
        </c:scaling>
        <c:delete val="0"/>
        <c:axPos val="l"/>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MX"/>
          </a:p>
        </c:txPr>
        <c:crossAx val="117432040"/>
        <c:crosses val="autoZero"/>
        <c:crossBetween val="midCat"/>
      </c:valAx>
      <c:spPr>
        <a:noFill/>
        <a:ln>
          <a:noFill/>
        </a:ln>
        <a:effectLst/>
      </c:spPr>
    </c:plotArea>
    <c:legend>
      <c:legendPos val="b"/>
      <c:layout>
        <c:manualLayout>
          <c:xMode val="edge"/>
          <c:yMode val="edge"/>
          <c:x val="0.3453293769473752"/>
          <c:y val="0.2530262897465691"/>
          <c:w val="0.2597071010744581"/>
          <c:h val="8.2492835936491524E-2"/>
        </c:manualLayout>
      </c:layout>
      <c:overlay val="0"/>
      <c:spPr>
        <a:noFill/>
        <a:ln>
          <a:noFill/>
        </a:ln>
        <a:effectLst/>
      </c:spPr>
      <c:txPr>
        <a:bodyPr rot="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4"/>
          <c:order val="4"/>
          <c:tx>
            <c:strRef>
              <c:f>Hoja2!$I$11</c:f>
              <c:strCache>
                <c:ptCount val="1"/>
                <c:pt idx="0">
                  <c:v>% Remoción</c:v>
                </c:pt>
              </c:strCache>
            </c:strRef>
          </c:tx>
          <c:invertIfNegative val="0"/>
          <c:val>
            <c:numRef>
              <c:f>Hoja2!$J$11:$P$11</c:f>
              <c:numCache>
                <c:formatCode>General</c:formatCode>
                <c:ptCount val="7"/>
                <c:pt idx="3">
                  <c:v>100</c:v>
                </c:pt>
                <c:pt idx="4">
                  <c:v>49</c:v>
                </c:pt>
                <c:pt idx="5">
                  <c:v>60</c:v>
                </c:pt>
                <c:pt idx="6">
                  <c:v>86</c:v>
                </c:pt>
              </c:numCache>
            </c:numRef>
          </c:val>
        </c:ser>
        <c:dLbls>
          <c:showLegendKey val="0"/>
          <c:showVal val="0"/>
          <c:showCatName val="0"/>
          <c:showSerName val="0"/>
          <c:showPercent val="0"/>
          <c:showBubbleSize val="0"/>
        </c:dLbls>
        <c:gapWidth val="300"/>
        <c:axId val="117137104"/>
        <c:axId val="117136712"/>
      </c:barChart>
      <c:lineChart>
        <c:grouping val="standard"/>
        <c:varyColors val="0"/>
        <c:ser>
          <c:idx val="0"/>
          <c:order val="0"/>
          <c:tx>
            <c:strRef>
              <c:f>Hoja2!$I$7</c:f>
              <c:strCache>
                <c:ptCount val="1"/>
                <c:pt idx="0">
                  <c:v>Reactor</c:v>
                </c:pt>
              </c:strCache>
            </c:strRef>
          </c:tx>
          <c:val>
            <c:numRef>
              <c:f>Hoja2!$J$7:$P$7</c:f>
              <c:numCache>
                <c:formatCode>General</c:formatCode>
                <c:ptCount val="7"/>
                <c:pt idx="0">
                  <c:v>1</c:v>
                </c:pt>
                <c:pt idx="1">
                  <c:v>2</c:v>
                </c:pt>
                <c:pt idx="2">
                  <c:v>3</c:v>
                </c:pt>
                <c:pt idx="3">
                  <c:v>4</c:v>
                </c:pt>
                <c:pt idx="4">
                  <c:v>5</c:v>
                </c:pt>
                <c:pt idx="5">
                  <c:v>6</c:v>
                </c:pt>
                <c:pt idx="6">
                  <c:v>7</c:v>
                </c:pt>
              </c:numCache>
            </c:numRef>
          </c:val>
          <c:smooth val="0"/>
        </c:ser>
        <c:ser>
          <c:idx val="1"/>
          <c:order val="1"/>
          <c:tx>
            <c:strRef>
              <c:f>Hoja2!$I$8</c:f>
              <c:strCache>
                <c:ptCount val="1"/>
                <c:pt idx="0">
                  <c:v>A</c:v>
                </c:pt>
              </c:strCache>
            </c:strRef>
          </c:tx>
          <c:val>
            <c:numRef>
              <c:f>Hoja2!$J$8:$P$8</c:f>
              <c:numCache>
                <c:formatCode>0.00</c:formatCode>
                <c:ptCount val="7"/>
                <c:pt idx="0">
                  <c:v>2.2899999999999952</c:v>
                </c:pt>
                <c:pt idx="1">
                  <c:v>2.8699999999999997</c:v>
                </c:pt>
                <c:pt idx="2" formatCode="General">
                  <c:v>10.76</c:v>
                </c:pt>
                <c:pt idx="3" formatCode="General">
                  <c:v>16.33000000000003</c:v>
                </c:pt>
                <c:pt idx="4" formatCode="General">
                  <c:v>12.950000000000022</c:v>
                </c:pt>
                <c:pt idx="5" formatCode="General">
                  <c:v>37.290000000000013</c:v>
                </c:pt>
                <c:pt idx="6" formatCode="General">
                  <c:v>70.13</c:v>
                </c:pt>
              </c:numCache>
            </c:numRef>
          </c:val>
          <c:smooth val="0"/>
        </c:ser>
        <c:ser>
          <c:idx val="2"/>
          <c:order val="2"/>
          <c:tx>
            <c:strRef>
              <c:f>Hoja2!$I$9</c:f>
              <c:strCache>
                <c:ptCount val="1"/>
                <c:pt idx="0">
                  <c:v>B</c:v>
                </c:pt>
              </c:strCache>
            </c:strRef>
          </c:tx>
          <c:val>
            <c:numRef>
              <c:f>Hoja2!$J$9:$P$9</c:f>
              <c:numCache>
                <c:formatCode>0.00</c:formatCode>
                <c:ptCount val="7"/>
                <c:pt idx="0">
                  <c:v>3.1833333333333802</c:v>
                </c:pt>
                <c:pt idx="1">
                  <c:v>3.9699999999999998</c:v>
                </c:pt>
                <c:pt idx="2" formatCode="General">
                  <c:v>7.49</c:v>
                </c:pt>
                <c:pt idx="3" formatCode="General">
                  <c:v>8.59</c:v>
                </c:pt>
                <c:pt idx="4" formatCode="General">
                  <c:v>4.4000000000000004</c:v>
                </c:pt>
                <c:pt idx="5" formatCode="General">
                  <c:v>3.5</c:v>
                </c:pt>
                <c:pt idx="6" formatCode="General">
                  <c:v>2.1</c:v>
                </c:pt>
              </c:numCache>
            </c:numRef>
          </c:val>
          <c:smooth val="0"/>
        </c:ser>
        <c:ser>
          <c:idx val="3"/>
          <c:order val="3"/>
          <c:tx>
            <c:strRef>
              <c:f>Hoja2!$I$10</c:f>
              <c:strCache>
                <c:ptCount val="1"/>
                <c:pt idx="0">
                  <c:v>C</c:v>
                </c:pt>
              </c:strCache>
            </c:strRef>
          </c:tx>
          <c:val>
            <c:numRef>
              <c:f>Hoja2!$J$10:$P$10</c:f>
              <c:numCache>
                <c:formatCode>0.00</c:formatCode>
                <c:ptCount val="7"/>
                <c:pt idx="0">
                  <c:v>2.3466666666667577</c:v>
                </c:pt>
                <c:pt idx="1">
                  <c:v>2.59</c:v>
                </c:pt>
                <c:pt idx="2" formatCode="General">
                  <c:v>2.06</c:v>
                </c:pt>
                <c:pt idx="3" formatCode="General">
                  <c:v>3.8899999999999997</c:v>
                </c:pt>
                <c:pt idx="4" formatCode="General">
                  <c:v>2.1800000000000002</c:v>
                </c:pt>
                <c:pt idx="5" formatCode="General">
                  <c:v>10.350000000000033</c:v>
                </c:pt>
                <c:pt idx="6" formatCode="General">
                  <c:v>1.23</c:v>
                </c:pt>
              </c:numCache>
            </c:numRef>
          </c:val>
          <c:smooth val="0"/>
        </c:ser>
        <c:dLbls>
          <c:showLegendKey val="0"/>
          <c:showVal val="0"/>
          <c:showCatName val="0"/>
          <c:showSerName val="0"/>
          <c:showPercent val="0"/>
          <c:showBubbleSize val="0"/>
        </c:dLbls>
        <c:marker val="1"/>
        <c:smooth val="0"/>
        <c:axId val="115957392"/>
        <c:axId val="115957784"/>
      </c:lineChart>
      <c:catAx>
        <c:axId val="115957392"/>
        <c:scaling>
          <c:orientation val="minMax"/>
        </c:scaling>
        <c:delete val="0"/>
        <c:axPos val="b"/>
        <c:title>
          <c:tx>
            <c:rich>
              <a:bodyPr/>
              <a:lstStyle/>
              <a:p>
                <a:pPr>
                  <a:defRPr lang="es-ES"/>
                </a:pPr>
                <a:r>
                  <a:rPr lang="es-ES"/>
                  <a:t>SEMANAS DE MUESTREO</a:t>
                </a:r>
              </a:p>
            </c:rich>
          </c:tx>
          <c:layout>
            <c:manualLayout>
              <c:xMode val="edge"/>
              <c:yMode val="edge"/>
              <c:x val="0.40631006124235131"/>
              <c:y val="0.94545454233096882"/>
            </c:manualLayout>
          </c:layout>
          <c:overlay val="0"/>
        </c:title>
        <c:majorTickMark val="none"/>
        <c:minorTickMark val="none"/>
        <c:tickLblPos val="nextTo"/>
        <c:txPr>
          <a:bodyPr/>
          <a:lstStyle/>
          <a:p>
            <a:pPr>
              <a:defRPr lang="es-ES"/>
            </a:pPr>
            <a:endParaRPr lang="es-MX"/>
          </a:p>
        </c:txPr>
        <c:crossAx val="115957784"/>
        <c:crosses val="autoZero"/>
        <c:auto val="1"/>
        <c:lblAlgn val="ctr"/>
        <c:lblOffset val="100"/>
        <c:noMultiLvlLbl val="0"/>
      </c:catAx>
      <c:valAx>
        <c:axId val="115957784"/>
        <c:scaling>
          <c:orientation val="minMax"/>
        </c:scaling>
        <c:delete val="0"/>
        <c:axPos val="l"/>
        <c:title>
          <c:tx>
            <c:rich>
              <a:bodyPr/>
              <a:lstStyle/>
              <a:p>
                <a:pPr>
                  <a:defRPr lang="es-ES"/>
                </a:pPr>
                <a:r>
                  <a:rPr lang="es-ES"/>
                  <a:t>STV</a:t>
                </a:r>
                <a:r>
                  <a:rPr lang="es-ES" baseline="0"/>
                  <a:t> </a:t>
                </a:r>
                <a:r>
                  <a:rPr lang="es-ES"/>
                  <a:t>mgL-1</a:t>
                </a:r>
              </a:p>
            </c:rich>
          </c:tx>
          <c:layout/>
          <c:overlay val="0"/>
        </c:title>
        <c:numFmt formatCode="General" sourceLinked="1"/>
        <c:majorTickMark val="out"/>
        <c:minorTickMark val="none"/>
        <c:tickLblPos val="nextTo"/>
        <c:txPr>
          <a:bodyPr/>
          <a:lstStyle/>
          <a:p>
            <a:pPr>
              <a:defRPr lang="es-ES"/>
            </a:pPr>
            <a:endParaRPr lang="es-MX"/>
          </a:p>
        </c:txPr>
        <c:crossAx val="115957392"/>
        <c:crosses val="autoZero"/>
        <c:crossBetween val="between"/>
      </c:valAx>
      <c:valAx>
        <c:axId val="117136712"/>
        <c:scaling>
          <c:orientation val="minMax"/>
        </c:scaling>
        <c:delete val="0"/>
        <c:axPos val="r"/>
        <c:numFmt formatCode="General" sourceLinked="1"/>
        <c:majorTickMark val="out"/>
        <c:minorTickMark val="none"/>
        <c:tickLblPos val="nextTo"/>
        <c:txPr>
          <a:bodyPr/>
          <a:lstStyle/>
          <a:p>
            <a:pPr>
              <a:defRPr lang="es-ES"/>
            </a:pPr>
            <a:endParaRPr lang="es-MX"/>
          </a:p>
        </c:txPr>
        <c:crossAx val="117137104"/>
        <c:crosses val="max"/>
        <c:crossBetween val="between"/>
      </c:valAx>
      <c:catAx>
        <c:axId val="117137104"/>
        <c:scaling>
          <c:orientation val="minMax"/>
        </c:scaling>
        <c:delete val="1"/>
        <c:axPos val="b"/>
        <c:majorTickMark val="out"/>
        <c:minorTickMark val="none"/>
        <c:tickLblPos val="none"/>
        <c:crossAx val="117136712"/>
        <c:crosses val="autoZero"/>
        <c:auto val="1"/>
        <c:lblAlgn val="ctr"/>
        <c:lblOffset val="100"/>
        <c:noMultiLvlLbl val="0"/>
      </c:catAx>
    </c:plotArea>
    <c:legend>
      <c:legendPos val="r"/>
      <c:legendEntry>
        <c:idx val="1"/>
        <c:delete val="1"/>
      </c:legendEntry>
      <c:layout>
        <c:manualLayout>
          <c:xMode val="edge"/>
          <c:yMode val="edge"/>
          <c:x val="0.15536751239428401"/>
          <c:y val="0.19854718388244716"/>
          <c:w val="0.22389174686497501"/>
          <c:h val="0.38908726637579621"/>
        </c:manualLayout>
      </c:layout>
      <c:overlay val="0"/>
      <c:txPr>
        <a:bodyPr/>
        <a:lstStyle/>
        <a:p>
          <a:pPr>
            <a:defRPr lang="es-ES"/>
          </a:pPr>
          <a:endParaRPr lang="es-MX"/>
        </a:p>
      </c:txPr>
    </c:legend>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7131576166726812E-2"/>
          <c:y val="5.4689632577417505E-2"/>
          <c:w val="0.82708506076164179"/>
          <c:h val="0.87976787706630522"/>
        </c:manualLayout>
      </c:layout>
      <c:lineChart>
        <c:grouping val="standard"/>
        <c:varyColors val="0"/>
        <c:ser>
          <c:idx val="0"/>
          <c:order val="0"/>
          <c:tx>
            <c:strRef>
              <c:f>Hoja2!$A$95</c:f>
              <c:strCache>
                <c:ptCount val="1"/>
                <c:pt idx="0">
                  <c:v>REACTOR 1</c:v>
                </c:pt>
              </c:strCache>
            </c:strRef>
          </c:tx>
          <c:cat>
            <c:strRef>
              <c:f>Hoja2!$B$94:$H$94</c:f>
              <c:strCache>
                <c:ptCount val="7"/>
                <c:pt idx="0">
                  <c:v>1a semana</c:v>
                </c:pt>
                <c:pt idx="1">
                  <c:v>2a semana</c:v>
                </c:pt>
                <c:pt idx="2">
                  <c:v>3a semana</c:v>
                </c:pt>
                <c:pt idx="3">
                  <c:v>4a semana</c:v>
                </c:pt>
                <c:pt idx="4">
                  <c:v>5a semana</c:v>
                </c:pt>
                <c:pt idx="5">
                  <c:v>6a semana</c:v>
                </c:pt>
                <c:pt idx="6">
                  <c:v>7a semana</c:v>
                </c:pt>
              </c:strCache>
            </c:strRef>
          </c:cat>
          <c:val>
            <c:numRef>
              <c:f>Hoja2!$B$95:$H$95</c:f>
              <c:numCache>
                <c:formatCode>General</c:formatCode>
                <c:ptCount val="7"/>
                <c:pt idx="0">
                  <c:v>5.38</c:v>
                </c:pt>
                <c:pt idx="1">
                  <c:v>5.17</c:v>
                </c:pt>
                <c:pt idx="2">
                  <c:v>7.1833333333333433</c:v>
                </c:pt>
                <c:pt idx="3">
                  <c:v>7.2066666666666714</c:v>
                </c:pt>
                <c:pt idx="4">
                  <c:v>7.2966666666666704</c:v>
                </c:pt>
                <c:pt idx="5">
                  <c:v>6.99</c:v>
                </c:pt>
                <c:pt idx="6">
                  <c:v>7.0066666666666704</c:v>
                </c:pt>
              </c:numCache>
            </c:numRef>
          </c:val>
          <c:smooth val="0"/>
        </c:ser>
        <c:ser>
          <c:idx val="1"/>
          <c:order val="1"/>
          <c:tx>
            <c:strRef>
              <c:f>Hoja2!$A$96</c:f>
              <c:strCache>
                <c:ptCount val="1"/>
                <c:pt idx="0">
                  <c:v>REACTOR 2</c:v>
                </c:pt>
              </c:strCache>
            </c:strRef>
          </c:tx>
          <c:cat>
            <c:strRef>
              <c:f>Hoja2!$B$94:$H$94</c:f>
              <c:strCache>
                <c:ptCount val="7"/>
                <c:pt idx="0">
                  <c:v>1a semana</c:v>
                </c:pt>
                <c:pt idx="1">
                  <c:v>2a semana</c:v>
                </c:pt>
                <c:pt idx="2">
                  <c:v>3a semana</c:v>
                </c:pt>
                <c:pt idx="3">
                  <c:v>4a semana</c:v>
                </c:pt>
                <c:pt idx="4">
                  <c:v>5a semana</c:v>
                </c:pt>
                <c:pt idx="5">
                  <c:v>6a semana</c:v>
                </c:pt>
                <c:pt idx="6">
                  <c:v>7a semana</c:v>
                </c:pt>
              </c:strCache>
            </c:strRef>
          </c:cat>
          <c:val>
            <c:numRef>
              <c:f>Hoja2!$B$96:$H$96</c:f>
              <c:numCache>
                <c:formatCode>General</c:formatCode>
                <c:ptCount val="7"/>
                <c:pt idx="0">
                  <c:v>5.3033333333333434</c:v>
                </c:pt>
                <c:pt idx="1">
                  <c:v>5.34</c:v>
                </c:pt>
                <c:pt idx="2">
                  <c:v>7.3400000000000007</c:v>
                </c:pt>
                <c:pt idx="3">
                  <c:v>7.4200000000000008</c:v>
                </c:pt>
                <c:pt idx="4">
                  <c:v>7.45</c:v>
                </c:pt>
                <c:pt idx="5">
                  <c:v>7.166666666666667</c:v>
                </c:pt>
                <c:pt idx="6">
                  <c:v>7.3166666666666673</c:v>
                </c:pt>
              </c:numCache>
            </c:numRef>
          </c:val>
          <c:smooth val="0"/>
        </c:ser>
        <c:ser>
          <c:idx val="2"/>
          <c:order val="2"/>
          <c:tx>
            <c:strRef>
              <c:f>Hoja2!$A$97</c:f>
              <c:strCache>
                <c:ptCount val="1"/>
                <c:pt idx="0">
                  <c:v>REACTOR 3</c:v>
                </c:pt>
              </c:strCache>
            </c:strRef>
          </c:tx>
          <c:cat>
            <c:strRef>
              <c:f>Hoja2!$B$94:$H$94</c:f>
              <c:strCache>
                <c:ptCount val="7"/>
                <c:pt idx="0">
                  <c:v>1a semana</c:v>
                </c:pt>
                <c:pt idx="1">
                  <c:v>2a semana</c:v>
                </c:pt>
                <c:pt idx="2">
                  <c:v>3a semana</c:v>
                </c:pt>
                <c:pt idx="3">
                  <c:v>4a semana</c:v>
                </c:pt>
                <c:pt idx="4">
                  <c:v>5a semana</c:v>
                </c:pt>
                <c:pt idx="5">
                  <c:v>6a semana</c:v>
                </c:pt>
                <c:pt idx="6">
                  <c:v>7a semana</c:v>
                </c:pt>
              </c:strCache>
            </c:strRef>
          </c:cat>
          <c:val>
            <c:numRef>
              <c:f>Hoja2!$B$97:$H$97</c:f>
              <c:numCache>
                <c:formatCode>General</c:formatCode>
                <c:ptCount val="7"/>
                <c:pt idx="0">
                  <c:v>5.38</c:v>
                </c:pt>
                <c:pt idx="1">
                  <c:v>5.3266666666666671</c:v>
                </c:pt>
                <c:pt idx="2">
                  <c:v>7.443333333333392</c:v>
                </c:pt>
                <c:pt idx="3">
                  <c:v>7.5266666666666664</c:v>
                </c:pt>
                <c:pt idx="4">
                  <c:v>7.5466666666666704</c:v>
                </c:pt>
                <c:pt idx="5">
                  <c:v>7.25</c:v>
                </c:pt>
                <c:pt idx="6">
                  <c:v>7.3466666666666702</c:v>
                </c:pt>
              </c:numCache>
            </c:numRef>
          </c:val>
          <c:smooth val="0"/>
        </c:ser>
        <c:dLbls>
          <c:showLegendKey val="0"/>
          <c:showVal val="0"/>
          <c:showCatName val="0"/>
          <c:showSerName val="0"/>
          <c:showPercent val="0"/>
          <c:showBubbleSize val="0"/>
        </c:dLbls>
        <c:marker val="1"/>
        <c:smooth val="0"/>
        <c:axId val="117137888"/>
        <c:axId val="117138280"/>
      </c:lineChart>
      <c:catAx>
        <c:axId val="117137888"/>
        <c:scaling>
          <c:orientation val="minMax"/>
        </c:scaling>
        <c:delete val="0"/>
        <c:axPos val="b"/>
        <c:numFmt formatCode="General" sourceLinked="0"/>
        <c:majorTickMark val="out"/>
        <c:minorTickMark val="none"/>
        <c:tickLblPos val="nextTo"/>
        <c:txPr>
          <a:bodyPr/>
          <a:lstStyle/>
          <a:p>
            <a:pPr>
              <a:defRPr lang="es-ES"/>
            </a:pPr>
            <a:endParaRPr lang="es-MX"/>
          </a:p>
        </c:txPr>
        <c:crossAx val="117138280"/>
        <c:crosses val="autoZero"/>
        <c:auto val="1"/>
        <c:lblAlgn val="ctr"/>
        <c:lblOffset val="100"/>
        <c:noMultiLvlLbl val="0"/>
      </c:catAx>
      <c:valAx>
        <c:axId val="117138280"/>
        <c:scaling>
          <c:orientation val="minMax"/>
        </c:scaling>
        <c:delete val="0"/>
        <c:axPos val="l"/>
        <c:numFmt formatCode="General" sourceLinked="1"/>
        <c:majorTickMark val="out"/>
        <c:minorTickMark val="none"/>
        <c:tickLblPos val="nextTo"/>
        <c:txPr>
          <a:bodyPr/>
          <a:lstStyle/>
          <a:p>
            <a:pPr>
              <a:defRPr lang="es-ES"/>
            </a:pPr>
            <a:endParaRPr lang="es-MX"/>
          </a:p>
        </c:txPr>
        <c:crossAx val="117137888"/>
        <c:crosses val="autoZero"/>
        <c:crossBetween val="between"/>
      </c:valAx>
    </c:plotArea>
    <c:legend>
      <c:legendPos val="r"/>
      <c:layout/>
      <c:overlay val="0"/>
      <c:txPr>
        <a:bodyPr/>
        <a:lstStyle/>
        <a:p>
          <a:pPr>
            <a:defRPr lang="es-ES"/>
          </a:pPr>
          <a:endParaRPr lang="es-MX"/>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Hoja2!$I$95</c:f>
              <c:strCache>
                <c:ptCount val="1"/>
                <c:pt idx="0">
                  <c:v>REACTOR 1</c:v>
                </c:pt>
              </c:strCache>
            </c:strRef>
          </c:tx>
          <c:cat>
            <c:strRef>
              <c:f>Hoja2!$J$94:$P$94</c:f>
              <c:strCache>
                <c:ptCount val="7"/>
                <c:pt idx="0">
                  <c:v>1a semana</c:v>
                </c:pt>
                <c:pt idx="1">
                  <c:v>2a semana</c:v>
                </c:pt>
                <c:pt idx="2">
                  <c:v>3a semana</c:v>
                </c:pt>
                <c:pt idx="3">
                  <c:v>4a semana</c:v>
                </c:pt>
                <c:pt idx="4">
                  <c:v>5a semana</c:v>
                </c:pt>
                <c:pt idx="5">
                  <c:v>6a semana</c:v>
                </c:pt>
                <c:pt idx="6">
                  <c:v>7a semana</c:v>
                </c:pt>
              </c:strCache>
            </c:strRef>
          </c:cat>
          <c:val>
            <c:numRef>
              <c:f>Hoja2!$J$95:$P$95</c:f>
              <c:numCache>
                <c:formatCode>General</c:formatCode>
                <c:ptCount val="7"/>
                <c:pt idx="0">
                  <c:v>3.2800000000000002</c:v>
                </c:pt>
                <c:pt idx="1">
                  <c:v>3.9166666666666567</c:v>
                </c:pt>
                <c:pt idx="2">
                  <c:v>4.0466666666666704</c:v>
                </c:pt>
                <c:pt idx="3">
                  <c:v>4.0833333333333748</c:v>
                </c:pt>
                <c:pt idx="4">
                  <c:v>3.9833333333333352</c:v>
                </c:pt>
                <c:pt idx="5">
                  <c:v>4.49</c:v>
                </c:pt>
                <c:pt idx="6">
                  <c:v>4.68</c:v>
                </c:pt>
              </c:numCache>
            </c:numRef>
          </c:val>
          <c:smooth val="0"/>
        </c:ser>
        <c:ser>
          <c:idx val="1"/>
          <c:order val="1"/>
          <c:tx>
            <c:strRef>
              <c:f>Hoja2!$I$96</c:f>
              <c:strCache>
                <c:ptCount val="1"/>
                <c:pt idx="0">
                  <c:v>REACTOR 2</c:v>
                </c:pt>
              </c:strCache>
            </c:strRef>
          </c:tx>
          <c:cat>
            <c:strRef>
              <c:f>Hoja2!$J$94:$P$94</c:f>
              <c:strCache>
                <c:ptCount val="7"/>
                <c:pt idx="0">
                  <c:v>1a semana</c:v>
                </c:pt>
                <c:pt idx="1">
                  <c:v>2a semana</c:v>
                </c:pt>
                <c:pt idx="2">
                  <c:v>3a semana</c:v>
                </c:pt>
                <c:pt idx="3">
                  <c:v>4a semana</c:v>
                </c:pt>
                <c:pt idx="4">
                  <c:v>5a semana</c:v>
                </c:pt>
                <c:pt idx="5">
                  <c:v>6a semana</c:v>
                </c:pt>
                <c:pt idx="6">
                  <c:v>7a semana</c:v>
                </c:pt>
              </c:strCache>
            </c:strRef>
          </c:cat>
          <c:val>
            <c:numRef>
              <c:f>Hoja2!$J$96:$P$96</c:f>
              <c:numCache>
                <c:formatCode>General</c:formatCode>
                <c:ptCount val="7"/>
                <c:pt idx="0">
                  <c:v>3.36</c:v>
                </c:pt>
                <c:pt idx="1">
                  <c:v>3.6133333333333342</c:v>
                </c:pt>
                <c:pt idx="2">
                  <c:v>4.1333333333333524</c:v>
                </c:pt>
                <c:pt idx="3">
                  <c:v>4.1866666666666674</c:v>
                </c:pt>
                <c:pt idx="4">
                  <c:v>4.34</c:v>
                </c:pt>
                <c:pt idx="5">
                  <c:v>4.8499999999999996</c:v>
                </c:pt>
                <c:pt idx="6">
                  <c:v>4.8133333333333423</c:v>
                </c:pt>
              </c:numCache>
            </c:numRef>
          </c:val>
          <c:smooth val="0"/>
        </c:ser>
        <c:ser>
          <c:idx val="2"/>
          <c:order val="2"/>
          <c:tx>
            <c:strRef>
              <c:f>Hoja2!$I$97</c:f>
              <c:strCache>
                <c:ptCount val="1"/>
                <c:pt idx="0">
                  <c:v>REACTOR 3</c:v>
                </c:pt>
              </c:strCache>
            </c:strRef>
          </c:tx>
          <c:cat>
            <c:strRef>
              <c:f>Hoja2!$J$94:$P$94</c:f>
              <c:strCache>
                <c:ptCount val="7"/>
                <c:pt idx="0">
                  <c:v>1a semana</c:v>
                </c:pt>
                <c:pt idx="1">
                  <c:v>2a semana</c:v>
                </c:pt>
                <c:pt idx="2">
                  <c:v>3a semana</c:v>
                </c:pt>
                <c:pt idx="3">
                  <c:v>4a semana</c:v>
                </c:pt>
                <c:pt idx="4">
                  <c:v>5a semana</c:v>
                </c:pt>
                <c:pt idx="5">
                  <c:v>6a semana</c:v>
                </c:pt>
                <c:pt idx="6">
                  <c:v>7a semana</c:v>
                </c:pt>
              </c:strCache>
            </c:strRef>
          </c:cat>
          <c:val>
            <c:numRef>
              <c:f>Hoja2!$J$97:$P$97</c:f>
              <c:numCache>
                <c:formatCode>General</c:formatCode>
                <c:ptCount val="7"/>
                <c:pt idx="0">
                  <c:v>3.2800000000000002</c:v>
                </c:pt>
                <c:pt idx="1">
                  <c:v>3.626666666666666</c:v>
                </c:pt>
                <c:pt idx="2">
                  <c:v>3.8666666666666667</c:v>
                </c:pt>
                <c:pt idx="3">
                  <c:v>3.8699999999999997</c:v>
                </c:pt>
                <c:pt idx="4">
                  <c:v>3.9266666666666628</c:v>
                </c:pt>
                <c:pt idx="5">
                  <c:v>4.3533333333333424</c:v>
                </c:pt>
                <c:pt idx="6">
                  <c:v>4.3333333333333748</c:v>
                </c:pt>
              </c:numCache>
            </c:numRef>
          </c:val>
          <c:smooth val="0"/>
        </c:ser>
        <c:dLbls>
          <c:showLegendKey val="0"/>
          <c:showVal val="0"/>
          <c:showCatName val="0"/>
          <c:showSerName val="0"/>
          <c:showPercent val="0"/>
          <c:showBubbleSize val="0"/>
        </c:dLbls>
        <c:marker val="1"/>
        <c:smooth val="0"/>
        <c:axId val="117139064"/>
        <c:axId val="117139456"/>
      </c:lineChart>
      <c:catAx>
        <c:axId val="117139064"/>
        <c:scaling>
          <c:orientation val="minMax"/>
        </c:scaling>
        <c:delete val="0"/>
        <c:axPos val="b"/>
        <c:numFmt formatCode="General" sourceLinked="0"/>
        <c:majorTickMark val="out"/>
        <c:minorTickMark val="none"/>
        <c:tickLblPos val="nextTo"/>
        <c:txPr>
          <a:bodyPr/>
          <a:lstStyle/>
          <a:p>
            <a:pPr>
              <a:defRPr lang="es-ES"/>
            </a:pPr>
            <a:endParaRPr lang="es-MX"/>
          </a:p>
        </c:txPr>
        <c:crossAx val="117139456"/>
        <c:crosses val="autoZero"/>
        <c:auto val="1"/>
        <c:lblAlgn val="ctr"/>
        <c:lblOffset val="100"/>
        <c:noMultiLvlLbl val="0"/>
      </c:catAx>
      <c:valAx>
        <c:axId val="117139456"/>
        <c:scaling>
          <c:orientation val="minMax"/>
        </c:scaling>
        <c:delete val="0"/>
        <c:axPos val="l"/>
        <c:numFmt formatCode="General" sourceLinked="1"/>
        <c:majorTickMark val="out"/>
        <c:minorTickMark val="none"/>
        <c:tickLblPos val="nextTo"/>
        <c:txPr>
          <a:bodyPr/>
          <a:lstStyle/>
          <a:p>
            <a:pPr>
              <a:defRPr lang="es-ES"/>
            </a:pPr>
            <a:endParaRPr lang="es-MX"/>
          </a:p>
        </c:txPr>
        <c:crossAx val="117139064"/>
        <c:crosses val="autoZero"/>
        <c:crossBetween val="between"/>
      </c:valAx>
    </c:plotArea>
    <c:legend>
      <c:legendPos val="r"/>
      <c:layout/>
      <c:overlay val="0"/>
      <c:txPr>
        <a:bodyPr/>
        <a:lstStyle/>
        <a:p>
          <a:pPr>
            <a:defRPr lang="es-ES"/>
          </a:pPr>
          <a:endParaRPr lang="es-MX"/>
        </a:p>
      </c:txPr>
    </c:legend>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0.82351</cdr:x>
      <cdr:y>0.35994</cdr:y>
    </cdr:from>
    <cdr:to>
      <cdr:x>0.87841</cdr:x>
      <cdr:y>0.44993</cdr:y>
    </cdr:to>
    <cdr:sp macro="" textlink="">
      <cdr:nvSpPr>
        <cdr:cNvPr id="2" name="Cuadro de texto 1"/>
        <cdr:cNvSpPr txBox="1"/>
      </cdr:nvSpPr>
      <cdr:spPr>
        <a:xfrm xmlns:a="http://schemas.openxmlformats.org/drawingml/2006/main">
          <a:off x="5143500" y="1371600"/>
          <a:ext cx="342900" cy="3429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ES" sz="1100"/>
            <a:t>%</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541369-2A6A-47FC-B963-6BC6A6BF19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2924</TotalTime>
  <Pages>85</Pages>
  <Words>44441</Words>
  <Characters>244427</Characters>
  <Application>Microsoft Office Word</Application>
  <DocSecurity>0</DocSecurity>
  <Lines>2036</Lines>
  <Paragraphs>576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288292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 Jesus Vasquez</dc:creator>
  <cp:lastModifiedBy>propietario</cp:lastModifiedBy>
  <cp:revision>75</cp:revision>
  <cp:lastPrinted>2015-12-15T17:19:00Z</cp:lastPrinted>
  <dcterms:created xsi:type="dcterms:W3CDTF">2015-12-01T18:42:00Z</dcterms:created>
  <dcterms:modified xsi:type="dcterms:W3CDTF">2015-12-15T17:20:00Z</dcterms:modified>
</cp:coreProperties>
</file>